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C22" w:rsidRDefault="00870E4A">
      <w:pPr>
        <w:spacing w:before="0" w:line="240" w:lineRule="auto"/>
        <w:jc w:val="right"/>
      </w:pPr>
      <w:bookmarkStart w:id="0" w:name="_GoBack"/>
      <w:bookmarkEnd w:id="0"/>
      <w:r>
        <w:t xml:space="preserve">Vorname Name </w:t>
      </w:r>
    </w:p>
    <w:p w:rsidR="00685C22" w:rsidRDefault="00870E4A">
      <w:pPr>
        <w:spacing w:before="0" w:line="240" w:lineRule="auto"/>
        <w:jc w:val="right"/>
      </w:pPr>
      <w:r>
        <w:t xml:space="preserve">Straße </w:t>
      </w:r>
    </w:p>
    <w:p w:rsidR="00685C22" w:rsidRDefault="00870E4A">
      <w:pPr>
        <w:spacing w:before="0" w:line="240" w:lineRule="auto"/>
        <w:jc w:val="right"/>
      </w:pPr>
      <w:r>
        <w:t xml:space="preserve">65795 Hattersheim am Main </w:t>
      </w:r>
    </w:p>
    <w:p w:rsidR="00685C22" w:rsidRDefault="00685C22">
      <w:pPr>
        <w:spacing w:before="0" w:line="240" w:lineRule="auto"/>
        <w:jc w:val="right"/>
      </w:pPr>
    </w:p>
    <w:p w:rsidR="00685C22" w:rsidRDefault="00870E4A">
      <w:pPr>
        <w:spacing w:before="0" w:line="240" w:lineRule="auto"/>
        <w:jc w:val="right"/>
      </w:pPr>
      <w:r>
        <w:t xml:space="preserve">Datum </w:t>
      </w:r>
    </w:p>
    <w:p w:rsidR="00685C22" w:rsidRDefault="00685C22">
      <w:pPr>
        <w:spacing w:before="0" w:line="240" w:lineRule="auto"/>
        <w:jc w:val="right"/>
        <w:rPr>
          <w:rFonts w:ascii="Times Roman" w:eastAsia="Times Roman" w:hAnsi="Times Roman" w:cs="Times Roman"/>
        </w:rPr>
      </w:pPr>
    </w:p>
    <w:p w:rsidR="00685C22" w:rsidRDefault="00870E4A">
      <w:pPr>
        <w:spacing w:before="0" w:line="240" w:lineRule="auto"/>
        <w:rPr>
          <w:sz w:val="26"/>
          <w:szCs w:val="26"/>
          <w:shd w:val="clear" w:color="auto" w:fill="FFFFFF"/>
        </w:rPr>
      </w:pPr>
      <w:r>
        <w:rPr>
          <w:sz w:val="26"/>
          <w:szCs w:val="26"/>
          <w:shd w:val="clear" w:color="auto" w:fill="FFFFFF"/>
        </w:rPr>
        <w:t>An den</w:t>
      </w:r>
    </w:p>
    <w:p w:rsidR="00685C22" w:rsidRDefault="00870E4A">
      <w:pPr>
        <w:spacing w:before="0" w:line="240" w:lineRule="auto"/>
        <w:rPr>
          <w:sz w:val="26"/>
          <w:szCs w:val="26"/>
          <w:shd w:val="clear" w:color="auto" w:fill="FFFFFF"/>
        </w:rPr>
      </w:pPr>
      <w:r>
        <w:rPr>
          <w:sz w:val="26"/>
          <w:szCs w:val="26"/>
          <w:shd w:val="clear" w:color="auto" w:fill="FFFFFF"/>
        </w:rPr>
        <w:t>Magistrat der Stadt Hattersheim am Main</w:t>
      </w:r>
    </w:p>
    <w:p w:rsidR="00685C22" w:rsidRDefault="00870E4A">
      <w:pPr>
        <w:spacing w:before="0" w:line="240" w:lineRule="auto"/>
        <w:rPr>
          <w:sz w:val="26"/>
          <w:szCs w:val="26"/>
          <w:shd w:val="clear" w:color="auto" w:fill="FFFFFF"/>
        </w:rPr>
      </w:pPr>
      <w:r>
        <w:rPr>
          <w:sz w:val="26"/>
          <w:szCs w:val="26"/>
          <w:shd w:val="clear" w:color="auto" w:fill="FFFFFF"/>
        </w:rPr>
        <w:t>Im Nassauer Hof 1-3</w:t>
      </w:r>
    </w:p>
    <w:p w:rsidR="00685C22" w:rsidRDefault="00870E4A">
      <w:pPr>
        <w:spacing w:before="0" w:line="240" w:lineRule="auto"/>
        <w:rPr>
          <w:b/>
          <w:bCs/>
          <w:sz w:val="26"/>
          <w:szCs w:val="26"/>
          <w:shd w:val="clear" w:color="auto" w:fill="FFFFFF"/>
        </w:rPr>
      </w:pPr>
      <w:r>
        <w:rPr>
          <w:b/>
          <w:bCs/>
          <w:sz w:val="26"/>
          <w:szCs w:val="26"/>
          <w:shd w:val="clear" w:color="auto" w:fill="FFFFFF"/>
        </w:rPr>
        <w:t>65795 Hattersheim am Main</w:t>
      </w:r>
    </w:p>
    <w:p w:rsidR="00685C22" w:rsidRDefault="00685C22">
      <w:pPr>
        <w:spacing w:before="0" w:line="240" w:lineRule="auto"/>
        <w:rPr>
          <w:sz w:val="26"/>
          <w:szCs w:val="26"/>
          <w:shd w:val="clear" w:color="auto" w:fill="FFFFFF"/>
        </w:rPr>
      </w:pPr>
    </w:p>
    <w:p w:rsidR="00685C22" w:rsidRDefault="00870E4A">
      <w:pPr>
        <w:spacing w:before="0" w:line="240" w:lineRule="auto"/>
        <w:rPr>
          <w:rStyle w:val="Ohne"/>
          <w:sz w:val="26"/>
          <w:szCs w:val="26"/>
          <w:shd w:val="clear" w:color="auto" w:fill="FFFFFF"/>
        </w:rPr>
      </w:pPr>
      <w:r>
        <w:rPr>
          <w:sz w:val="26"/>
          <w:szCs w:val="26"/>
          <w:shd w:val="clear" w:color="auto" w:fill="FFFFFF"/>
        </w:rPr>
        <w:t>- per E-Mail an </w:t>
      </w:r>
      <w:hyperlink r:id="rId6" w:history="1">
        <w:r>
          <w:rPr>
            <w:rStyle w:val="Hyperlink0"/>
          </w:rPr>
          <w:t>bauleitplanung@hattersheim.de</w:t>
        </w:r>
      </w:hyperlink>
      <w:r>
        <w:rPr>
          <w:rStyle w:val="Ohne"/>
          <w:sz w:val="26"/>
          <w:szCs w:val="26"/>
          <w:shd w:val="clear" w:color="auto" w:fill="FFFFFF"/>
        </w:rPr>
        <w:t xml:space="preserve"> -</w:t>
      </w:r>
    </w:p>
    <w:p w:rsidR="00685C22" w:rsidRDefault="00685C22">
      <w:pPr>
        <w:spacing w:before="0" w:line="240" w:lineRule="auto"/>
        <w:jc w:val="right"/>
        <w:rPr>
          <w:rStyle w:val="Ohne"/>
          <w:rFonts w:ascii="Times Roman" w:eastAsia="Times Roman" w:hAnsi="Times Roman" w:cs="Times Roman"/>
        </w:rPr>
      </w:pPr>
    </w:p>
    <w:p w:rsidR="00685C22" w:rsidRDefault="00870E4A">
      <w:pPr>
        <w:spacing w:before="0" w:after="240" w:line="240" w:lineRule="auto"/>
        <w:rPr>
          <w:rStyle w:val="Ohne"/>
          <w:rFonts w:ascii="Times Roman" w:eastAsia="Times Roman" w:hAnsi="Times Roman" w:cs="Times Roman"/>
          <w:b/>
          <w:bCs/>
        </w:rPr>
      </w:pPr>
      <w:r>
        <w:rPr>
          <w:rStyle w:val="Ohne"/>
          <w:rFonts w:ascii="Times Roman" w:eastAsia="Times Roman" w:hAnsi="Times Roman" w:cs="Times Roman"/>
          <w:b/>
          <w:bCs/>
        </w:rPr>
        <w:br/>
      </w:r>
    </w:p>
    <w:p w:rsidR="00685C22" w:rsidRDefault="00870E4A">
      <w:pPr>
        <w:spacing w:before="0" w:after="240" w:line="240" w:lineRule="auto"/>
        <w:rPr>
          <w:b/>
          <w:bCs/>
          <w:sz w:val="32"/>
          <w:szCs w:val="32"/>
        </w:rPr>
      </w:pPr>
      <w:r>
        <w:rPr>
          <w:rStyle w:val="Ohne"/>
          <w:rFonts w:ascii="Times Roman" w:eastAsia="Times Roman" w:hAnsi="Times Roman" w:cs="Times Roman"/>
          <w:b/>
          <w:bCs/>
        </w:rPr>
        <w:br/>
      </w:r>
      <w:r>
        <w:rPr>
          <w:b/>
          <w:bCs/>
          <w:sz w:val="32"/>
          <w:szCs w:val="32"/>
        </w:rPr>
        <w:t xml:space="preserve">Zu dem zweiten Entwurf des Bebauungsplans Nr. N116 – „Erweiterung Gewerbegebiet Nord“ der Stadt Hattersheim am Main vom 28. Februar 2024 nehme ich gemäß § 3 (2) BauGB wie folgt Stellung: </w:t>
      </w:r>
    </w:p>
    <w:p w:rsidR="00685C22" w:rsidRDefault="00685C22">
      <w:pPr>
        <w:spacing w:before="0" w:after="240" w:line="240" w:lineRule="auto"/>
        <w:rPr>
          <w:rStyle w:val="Ohne"/>
          <w:sz w:val="32"/>
          <w:szCs w:val="32"/>
        </w:rPr>
      </w:pPr>
    </w:p>
    <w:p w:rsidR="00685C22" w:rsidRDefault="00870E4A">
      <w:pPr>
        <w:spacing w:before="0" w:after="240" w:line="240" w:lineRule="auto"/>
        <w:rPr>
          <w:rStyle w:val="Ohne"/>
        </w:rPr>
      </w:pPr>
      <w:r>
        <w:rPr>
          <w:b/>
          <w:bCs/>
        </w:rPr>
        <w:t xml:space="preserve">Städtebauliches Konzept </w:t>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t>Die Ausf</w:t>
      </w:r>
      <w:r>
        <w:rPr>
          <w:rFonts w:ascii="Times New Roman" w:hAnsi="Times New Roman"/>
        </w:rPr>
        <w:t>ü</w:t>
      </w:r>
      <w:r>
        <w:rPr>
          <w:rFonts w:ascii="Times New Roman" w:hAnsi="Times New Roman"/>
        </w:rPr>
        <w:t>hrungen zum st</w:t>
      </w:r>
      <w:r>
        <w:rPr>
          <w:rFonts w:ascii="Times New Roman" w:hAnsi="Times New Roman"/>
        </w:rPr>
        <w:t>ä</w:t>
      </w:r>
      <w:r>
        <w:rPr>
          <w:rFonts w:ascii="Times New Roman" w:hAnsi="Times New Roman"/>
        </w:rPr>
        <w:t>dtebaulichen Konz</w:t>
      </w:r>
      <w:r>
        <w:rPr>
          <w:rFonts w:ascii="Times New Roman" w:hAnsi="Times New Roman"/>
        </w:rPr>
        <w:t>ept in der Begr</w:t>
      </w:r>
      <w:r>
        <w:rPr>
          <w:rFonts w:ascii="Times New Roman" w:hAnsi="Times New Roman"/>
        </w:rPr>
        <w:t>ü</w:t>
      </w:r>
      <w:r>
        <w:rPr>
          <w:rFonts w:ascii="Times New Roman" w:hAnsi="Times New Roman"/>
        </w:rPr>
        <w:t>ndung des Bebauungsplan-Entwurfs lassen nicht erkennen, dass sich der Planverfasser auch nur ansatzweise mit den stadtr</w:t>
      </w:r>
      <w:r>
        <w:rPr>
          <w:rFonts w:ascii="Times New Roman" w:hAnsi="Times New Roman"/>
        </w:rPr>
        <w:t>ä</w:t>
      </w:r>
      <w:r>
        <w:rPr>
          <w:rFonts w:ascii="Times New Roman" w:hAnsi="Times New Roman"/>
        </w:rPr>
        <w:t>umlichen Begebenheiten und den diesbez</w:t>
      </w:r>
      <w:r>
        <w:rPr>
          <w:rFonts w:ascii="Times New Roman" w:hAnsi="Times New Roman"/>
        </w:rPr>
        <w:t>ü</w:t>
      </w:r>
      <w:r>
        <w:rPr>
          <w:rFonts w:ascii="Times New Roman" w:hAnsi="Times New Roman"/>
        </w:rPr>
        <w:t>glichen Auswirkungen des Vorhabens auseinandergesetzt hat. Dies ist angesichts de</w:t>
      </w:r>
      <w:r>
        <w:rPr>
          <w:rFonts w:ascii="Times New Roman" w:hAnsi="Times New Roman"/>
        </w:rPr>
        <w:t>r Nachbarschaft zum Friedhof und der Tatsache, dass es sich hier um den westlichen Eingang zur Stadt handelt, der fast ausnahmslos von 2-geschossigen Wohngeb</w:t>
      </w:r>
      <w:r>
        <w:rPr>
          <w:rFonts w:ascii="Times New Roman" w:hAnsi="Times New Roman"/>
        </w:rPr>
        <w:t>ä</w:t>
      </w:r>
      <w:r>
        <w:rPr>
          <w:rFonts w:ascii="Times New Roman" w:hAnsi="Times New Roman"/>
        </w:rPr>
        <w:t>uden gepr</w:t>
      </w:r>
      <w:r>
        <w:rPr>
          <w:rFonts w:ascii="Times New Roman" w:hAnsi="Times New Roman"/>
        </w:rPr>
        <w:t>ä</w:t>
      </w:r>
      <w:r>
        <w:rPr>
          <w:rFonts w:ascii="Times New Roman" w:hAnsi="Times New Roman"/>
        </w:rPr>
        <w:t>gt wird, umso unverst</w:t>
      </w:r>
      <w:r>
        <w:rPr>
          <w:rFonts w:ascii="Times New Roman" w:hAnsi="Times New Roman"/>
        </w:rPr>
        <w:t>ä</w:t>
      </w:r>
      <w:r>
        <w:rPr>
          <w:rFonts w:ascii="Times New Roman" w:hAnsi="Times New Roman"/>
        </w:rPr>
        <w:t>ndlicher. In Kapitel 3.1 wird lediglich erl</w:t>
      </w:r>
      <w:r>
        <w:rPr>
          <w:rFonts w:ascii="Times New Roman" w:hAnsi="Times New Roman"/>
        </w:rPr>
        <w:t>ä</w:t>
      </w:r>
      <w:r>
        <w:rPr>
          <w:rFonts w:ascii="Times New Roman" w:hAnsi="Times New Roman"/>
        </w:rPr>
        <w:t>utert, dass die im Pla</w:t>
      </w:r>
      <w:r>
        <w:rPr>
          <w:rFonts w:ascii="Times New Roman" w:hAnsi="Times New Roman"/>
        </w:rPr>
        <w:t>ngebiet zul</w:t>
      </w:r>
      <w:r>
        <w:rPr>
          <w:rFonts w:ascii="Times New Roman" w:hAnsi="Times New Roman"/>
        </w:rPr>
        <w:t>ä</w:t>
      </w:r>
      <w:r>
        <w:rPr>
          <w:rFonts w:ascii="Times New Roman" w:hAnsi="Times New Roman"/>
        </w:rPr>
        <w:t>ssigen Geb</w:t>
      </w:r>
      <w:r>
        <w:rPr>
          <w:rFonts w:ascii="Times New Roman" w:hAnsi="Times New Roman"/>
        </w:rPr>
        <w:t>ä</w:t>
      </w:r>
      <w:r>
        <w:rPr>
          <w:rFonts w:ascii="Times New Roman" w:hAnsi="Times New Roman"/>
        </w:rPr>
        <w:t>ude eine Gesamth</w:t>
      </w:r>
      <w:r>
        <w:rPr>
          <w:rFonts w:ascii="Times New Roman" w:hAnsi="Times New Roman"/>
        </w:rPr>
        <w:t>ö</w:t>
      </w:r>
      <w:r>
        <w:rPr>
          <w:rFonts w:ascii="Times New Roman" w:hAnsi="Times New Roman"/>
        </w:rPr>
        <w:t>he einschlie</w:t>
      </w:r>
      <w:r>
        <w:rPr>
          <w:rFonts w:ascii="Times New Roman" w:hAnsi="Times New Roman"/>
        </w:rPr>
        <w:t>ß</w:t>
      </w:r>
      <w:r>
        <w:rPr>
          <w:rFonts w:ascii="Times New Roman" w:hAnsi="Times New Roman"/>
        </w:rPr>
        <w:t>lich Aufkantungen, Attiken und L</w:t>
      </w:r>
      <w:r>
        <w:rPr>
          <w:rFonts w:ascii="Times New Roman" w:hAnsi="Times New Roman"/>
        </w:rPr>
        <w:t>ä</w:t>
      </w:r>
      <w:r>
        <w:rPr>
          <w:rFonts w:ascii="Times New Roman" w:hAnsi="Times New Roman"/>
        </w:rPr>
        <w:t>rmschutzw</w:t>
      </w:r>
      <w:r>
        <w:rPr>
          <w:rFonts w:ascii="Times New Roman" w:hAnsi="Times New Roman"/>
        </w:rPr>
        <w:t>ä</w:t>
      </w:r>
      <w:r>
        <w:rPr>
          <w:rFonts w:ascii="Times New Roman" w:hAnsi="Times New Roman"/>
        </w:rPr>
        <w:t xml:space="preserve">nden von 25 m nicht </w:t>
      </w:r>
      <w:r>
        <w:rPr>
          <w:rFonts w:ascii="Times New Roman" w:hAnsi="Times New Roman"/>
        </w:rPr>
        <w:t>ü</w:t>
      </w:r>
      <w:r>
        <w:rPr>
          <w:rFonts w:ascii="Times New Roman" w:hAnsi="Times New Roman"/>
        </w:rPr>
        <w:t>berschreiten d</w:t>
      </w:r>
      <w:r>
        <w:rPr>
          <w:rFonts w:ascii="Times New Roman" w:hAnsi="Times New Roman"/>
        </w:rPr>
        <w:t>ü</w:t>
      </w:r>
      <w:r>
        <w:rPr>
          <w:rFonts w:ascii="Times New Roman" w:hAnsi="Times New Roman"/>
        </w:rPr>
        <w:t xml:space="preserve">rfen, </w:t>
      </w:r>
      <w:r>
        <w:rPr>
          <w:rStyle w:val="Ohne"/>
          <w:rFonts w:ascii="Times New Roman" w:hAnsi="Times New Roman"/>
          <w:i/>
          <w:iCs/>
        </w:rPr>
        <w:t>„</w:t>
      </w:r>
      <w:r>
        <w:rPr>
          <w:rStyle w:val="Ohne"/>
          <w:rFonts w:ascii="Times New Roman" w:hAnsi="Times New Roman"/>
          <w:i/>
          <w:iCs/>
        </w:rPr>
        <w:t>um eine noch vertr</w:t>
      </w:r>
      <w:r>
        <w:rPr>
          <w:rStyle w:val="Ohne"/>
          <w:rFonts w:ascii="Times New Roman" w:hAnsi="Times New Roman"/>
          <w:i/>
          <w:iCs/>
        </w:rPr>
        <w:t>ä</w:t>
      </w:r>
      <w:r>
        <w:rPr>
          <w:rStyle w:val="Ohne"/>
          <w:rFonts w:ascii="Times New Roman" w:hAnsi="Times New Roman"/>
          <w:i/>
          <w:iCs/>
        </w:rPr>
        <w:t>gliche Einbindung in das Orts- und Landschaftsbild zu erreichen</w:t>
      </w:r>
      <w:r>
        <w:rPr>
          <w:rStyle w:val="Ohne"/>
          <w:rFonts w:ascii="Times New Roman" w:hAnsi="Times New Roman"/>
          <w:i/>
          <w:iCs/>
        </w:rPr>
        <w:t>“</w:t>
      </w:r>
      <w:r>
        <w:rPr>
          <w:rStyle w:val="Ohne"/>
          <w:rFonts w:ascii="Times New Roman" w:hAnsi="Times New Roman"/>
          <w:i/>
          <w:iCs/>
        </w:rPr>
        <w:t xml:space="preserve">. </w:t>
      </w:r>
      <w:r>
        <w:rPr>
          <w:rFonts w:ascii="Times New Roman" w:hAnsi="Times New Roman"/>
        </w:rPr>
        <w:t>Dass diese Aussage f</w:t>
      </w:r>
      <w:r>
        <w:rPr>
          <w:rFonts w:ascii="Times New Roman" w:hAnsi="Times New Roman"/>
        </w:rPr>
        <w:t>ü</w:t>
      </w:r>
      <w:r>
        <w:rPr>
          <w:rFonts w:ascii="Times New Roman" w:hAnsi="Times New Roman"/>
        </w:rPr>
        <w:t>r sich scho</w:t>
      </w:r>
      <w:r>
        <w:rPr>
          <w:rFonts w:ascii="Times New Roman" w:hAnsi="Times New Roman"/>
        </w:rPr>
        <w:t>n irref</w:t>
      </w:r>
      <w:r>
        <w:rPr>
          <w:rFonts w:ascii="Times New Roman" w:hAnsi="Times New Roman"/>
        </w:rPr>
        <w:t>ü</w:t>
      </w:r>
      <w:r>
        <w:rPr>
          <w:rFonts w:ascii="Times New Roman" w:hAnsi="Times New Roman"/>
        </w:rPr>
        <w:t>hrend bzw. fehlerhaft ist, ergibt sich aus Ziffer 2 der textlichen Festsetzungen zum B-Plan- Entwurf. Denn dort ist festgesetzt, dass die zul</w:t>
      </w:r>
      <w:r>
        <w:rPr>
          <w:rFonts w:ascii="Times New Roman" w:hAnsi="Times New Roman"/>
        </w:rPr>
        <w:t>ä</w:t>
      </w:r>
      <w:r>
        <w:rPr>
          <w:rFonts w:ascii="Times New Roman" w:hAnsi="Times New Roman"/>
        </w:rPr>
        <w:t>ssige H</w:t>
      </w:r>
      <w:r>
        <w:rPr>
          <w:rFonts w:ascii="Times New Roman" w:hAnsi="Times New Roman"/>
        </w:rPr>
        <w:t>ö</w:t>
      </w:r>
      <w:r>
        <w:rPr>
          <w:rFonts w:ascii="Times New Roman" w:hAnsi="Times New Roman"/>
        </w:rPr>
        <w:t>he der Geb</w:t>
      </w:r>
      <w:r>
        <w:rPr>
          <w:rFonts w:ascii="Times New Roman" w:hAnsi="Times New Roman"/>
        </w:rPr>
        <w:t>ä</w:t>
      </w:r>
      <w:r>
        <w:rPr>
          <w:rFonts w:ascii="Times New Roman" w:hAnsi="Times New Roman"/>
        </w:rPr>
        <w:t>udeoberkante durch Dachaufbauten wie L</w:t>
      </w:r>
      <w:r>
        <w:rPr>
          <w:rFonts w:ascii="Times New Roman" w:hAnsi="Times New Roman"/>
        </w:rPr>
        <w:t>ä</w:t>
      </w:r>
      <w:r>
        <w:rPr>
          <w:rFonts w:ascii="Times New Roman" w:hAnsi="Times New Roman"/>
        </w:rPr>
        <w:t>rm- und Sichtschutzw</w:t>
      </w:r>
      <w:r>
        <w:rPr>
          <w:rFonts w:ascii="Times New Roman" w:hAnsi="Times New Roman"/>
        </w:rPr>
        <w:t>ä</w:t>
      </w:r>
      <w:r>
        <w:rPr>
          <w:rFonts w:ascii="Times New Roman" w:hAnsi="Times New Roman"/>
        </w:rPr>
        <w:t xml:space="preserve">nde um bis zu 2,0 m </w:t>
      </w:r>
      <w:r>
        <w:rPr>
          <w:rFonts w:ascii="Times New Roman" w:hAnsi="Times New Roman"/>
        </w:rPr>
        <w:t>ü</w:t>
      </w:r>
      <w:r>
        <w:rPr>
          <w:rFonts w:ascii="Times New Roman" w:hAnsi="Times New Roman"/>
        </w:rPr>
        <w:t>berschritten werden darf. L</w:t>
      </w:r>
      <w:r>
        <w:rPr>
          <w:rFonts w:ascii="Times New Roman" w:hAnsi="Times New Roman"/>
        </w:rPr>
        <w:t>ä</w:t>
      </w:r>
      <w:r>
        <w:rPr>
          <w:rFonts w:ascii="Times New Roman" w:hAnsi="Times New Roman"/>
        </w:rPr>
        <w:t>rmschutzw</w:t>
      </w:r>
      <w:r>
        <w:rPr>
          <w:rFonts w:ascii="Times New Roman" w:hAnsi="Times New Roman"/>
        </w:rPr>
        <w:t>ä</w:t>
      </w:r>
      <w:r>
        <w:rPr>
          <w:rFonts w:ascii="Times New Roman" w:hAnsi="Times New Roman"/>
        </w:rPr>
        <w:t>nde m</w:t>
      </w:r>
      <w:r>
        <w:rPr>
          <w:rFonts w:ascii="Times New Roman" w:hAnsi="Times New Roman"/>
        </w:rPr>
        <w:t>ü</w:t>
      </w:r>
      <w:r>
        <w:rPr>
          <w:rFonts w:ascii="Times New Roman" w:hAnsi="Times New Roman"/>
        </w:rPr>
        <w:t>ssen zudem nicht von der Geb</w:t>
      </w:r>
      <w:r>
        <w:rPr>
          <w:rFonts w:ascii="Times New Roman" w:hAnsi="Times New Roman"/>
        </w:rPr>
        <w:t>ä</w:t>
      </w:r>
      <w:r>
        <w:rPr>
          <w:rFonts w:ascii="Times New Roman" w:hAnsi="Times New Roman"/>
        </w:rPr>
        <w:t>udeoberkante zur</w:t>
      </w:r>
      <w:r>
        <w:rPr>
          <w:rFonts w:ascii="Times New Roman" w:hAnsi="Times New Roman"/>
        </w:rPr>
        <w:t>ü</w:t>
      </w:r>
      <w:r>
        <w:rPr>
          <w:rFonts w:ascii="Times New Roman" w:hAnsi="Times New Roman"/>
        </w:rPr>
        <w:t>ckspringen. Sie verl</w:t>
      </w:r>
      <w:r>
        <w:rPr>
          <w:rFonts w:ascii="Times New Roman" w:hAnsi="Times New Roman"/>
        </w:rPr>
        <w:t>ä</w:t>
      </w:r>
      <w:r>
        <w:rPr>
          <w:rFonts w:ascii="Times New Roman" w:hAnsi="Times New Roman"/>
        </w:rPr>
        <w:t>ngern somit die Gesamtfassade in direkter Linie um mindestens 2,0 m in die H</w:t>
      </w:r>
      <w:r>
        <w:rPr>
          <w:rFonts w:ascii="Times New Roman" w:hAnsi="Times New Roman"/>
        </w:rPr>
        <w:t>ö</w:t>
      </w:r>
      <w:r>
        <w:rPr>
          <w:rFonts w:ascii="Times New Roman" w:hAnsi="Times New Roman"/>
        </w:rPr>
        <w:t>he. Deshalb k</w:t>
      </w:r>
      <w:r>
        <w:rPr>
          <w:rFonts w:ascii="Times New Roman" w:hAnsi="Times New Roman"/>
        </w:rPr>
        <w:t>ö</w:t>
      </w:r>
      <w:r>
        <w:rPr>
          <w:rFonts w:ascii="Times New Roman" w:hAnsi="Times New Roman"/>
        </w:rPr>
        <w:t>nnen die Geb</w:t>
      </w:r>
      <w:r>
        <w:rPr>
          <w:rFonts w:ascii="Times New Roman" w:hAnsi="Times New Roman"/>
        </w:rPr>
        <w:t>ä</w:t>
      </w:r>
      <w:r>
        <w:rPr>
          <w:rFonts w:ascii="Times New Roman" w:hAnsi="Times New Roman"/>
        </w:rPr>
        <w:t>ude im Plangebiet eine stadtr</w:t>
      </w:r>
      <w:r>
        <w:rPr>
          <w:rFonts w:ascii="Times New Roman" w:hAnsi="Times New Roman"/>
        </w:rPr>
        <w:t>ä</w:t>
      </w:r>
      <w:r>
        <w:rPr>
          <w:rFonts w:ascii="Times New Roman" w:hAnsi="Times New Roman"/>
        </w:rPr>
        <w:t>umlich wahr</w:t>
      </w:r>
      <w:r>
        <w:rPr>
          <w:rFonts w:ascii="Times New Roman" w:hAnsi="Times New Roman"/>
        </w:rPr>
        <w:t>nehmbare Gesamth</w:t>
      </w:r>
      <w:r>
        <w:rPr>
          <w:rFonts w:ascii="Times New Roman" w:hAnsi="Times New Roman"/>
        </w:rPr>
        <w:t>ö</w:t>
      </w:r>
      <w:r>
        <w:rPr>
          <w:rFonts w:ascii="Times New Roman" w:hAnsi="Times New Roman"/>
        </w:rPr>
        <w:t xml:space="preserve">he von wenigstens 27 m </w:t>
      </w:r>
      <w:r>
        <w:rPr>
          <w:rFonts w:ascii="Times New Roman" w:hAnsi="Times New Roman"/>
        </w:rPr>
        <w:t>ü</w:t>
      </w:r>
      <w:r>
        <w:rPr>
          <w:rFonts w:ascii="Times New Roman" w:hAnsi="Times New Roman"/>
        </w:rPr>
        <w:t>ber dem festgelegten H</w:t>
      </w:r>
      <w:r>
        <w:rPr>
          <w:rFonts w:ascii="Times New Roman" w:hAnsi="Times New Roman"/>
        </w:rPr>
        <w:t>ö</w:t>
      </w:r>
      <w:r>
        <w:rPr>
          <w:rFonts w:ascii="Times New Roman" w:hAnsi="Times New Roman"/>
        </w:rPr>
        <w:t xml:space="preserve">henbezugspunkt erreichen, die durch die unabdingbaren Abgaskamine der Notstromaggregate nochmals in unbestimmtem Umfang </w:t>
      </w:r>
      <w:r>
        <w:rPr>
          <w:rFonts w:ascii="Times New Roman" w:hAnsi="Times New Roman"/>
        </w:rPr>
        <w:t>ü</w:t>
      </w:r>
      <w:r>
        <w:rPr>
          <w:rFonts w:ascii="Times New Roman" w:hAnsi="Times New Roman"/>
        </w:rPr>
        <w:t>berschritten werden k</w:t>
      </w:r>
      <w:r>
        <w:rPr>
          <w:rFonts w:ascii="Times New Roman" w:hAnsi="Times New Roman"/>
        </w:rPr>
        <w:t>ö</w:t>
      </w:r>
      <w:r>
        <w:rPr>
          <w:rFonts w:ascii="Times New Roman" w:hAnsi="Times New Roman"/>
        </w:rPr>
        <w:t>nnen.</w:t>
      </w:r>
    </w:p>
    <w:p w:rsidR="00685C22" w:rsidRDefault="00870E4A">
      <w:pPr>
        <w:spacing w:before="0" w:after="240" w:line="240" w:lineRule="auto"/>
      </w:pPr>
      <w:r>
        <w:rPr>
          <w:rFonts w:ascii="Arial Unicode MS" w:hAnsi="Arial Unicode MS"/>
        </w:rPr>
        <w:br w:type="page"/>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lastRenderedPageBreak/>
        <w:t>Diese zul</w:t>
      </w:r>
      <w:r>
        <w:rPr>
          <w:rFonts w:ascii="Times New Roman" w:hAnsi="Times New Roman"/>
        </w:rPr>
        <w:t>ä</w:t>
      </w:r>
      <w:r>
        <w:rPr>
          <w:rFonts w:ascii="Times New Roman" w:hAnsi="Times New Roman"/>
        </w:rPr>
        <w:t>ssigen Geb</w:t>
      </w:r>
      <w:r>
        <w:rPr>
          <w:rFonts w:ascii="Times New Roman" w:hAnsi="Times New Roman"/>
        </w:rPr>
        <w:t>ä</w:t>
      </w:r>
      <w:r>
        <w:rPr>
          <w:rFonts w:ascii="Times New Roman" w:hAnsi="Times New Roman"/>
        </w:rPr>
        <w:t>udedimensionen ignor</w:t>
      </w:r>
      <w:r>
        <w:rPr>
          <w:rFonts w:ascii="Times New Roman" w:hAnsi="Times New Roman"/>
        </w:rPr>
        <w:t>ieren alle bisherigen Kubatur-Ma</w:t>
      </w:r>
      <w:r>
        <w:rPr>
          <w:rFonts w:ascii="Times New Roman" w:hAnsi="Times New Roman"/>
        </w:rPr>
        <w:t>ß</w:t>
      </w:r>
      <w:r>
        <w:rPr>
          <w:rFonts w:ascii="Times New Roman" w:hAnsi="Times New Roman"/>
        </w:rPr>
        <w:t>st</w:t>
      </w:r>
      <w:r>
        <w:rPr>
          <w:rFonts w:ascii="Times New Roman" w:hAnsi="Times New Roman"/>
        </w:rPr>
        <w:t>ä</w:t>
      </w:r>
      <w:r>
        <w:rPr>
          <w:rFonts w:ascii="Times New Roman" w:hAnsi="Times New Roman"/>
        </w:rPr>
        <w:t>be, die durch die Wohngeb</w:t>
      </w:r>
      <w:r>
        <w:rPr>
          <w:rFonts w:ascii="Times New Roman" w:hAnsi="Times New Roman"/>
        </w:rPr>
        <w:t>ä</w:t>
      </w:r>
      <w:r>
        <w:rPr>
          <w:rFonts w:ascii="Times New Roman" w:hAnsi="Times New Roman"/>
        </w:rPr>
        <w:t>ude im Baugebiet S</w:t>
      </w:r>
      <w:r>
        <w:rPr>
          <w:rFonts w:ascii="Times New Roman" w:hAnsi="Times New Roman"/>
        </w:rPr>
        <w:t>ü</w:t>
      </w:r>
      <w:r>
        <w:rPr>
          <w:rFonts w:ascii="Times New Roman" w:hAnsi="Times New Roman"/>
        </w:rPr>
        <w:t>dwest s</w:t>
      </w:r>
      <w:r>
        <w:rPr>
          <w:rFonts w:ascii="Times New Roman" w:hAnsi="Times New Roman"/>
        </w:rPr>
        <w:t>ü</w:t>
      </w:r>
      <w:r>
        <w:rPr>
          <w:rFonts w:ascii="Times New Roman" w:hAnsi="Times New Roman"/>
        </w:rPr>
        <w:t>dlich der Mainzer Landstra</w:t>
      </w:r>
      <w:r>
        <w:rPr>
          <w:rFonts w:ascii="Times New Roman" w:hAnsi="Times New Roman"/>
        </w:rPr>
        <w:t>ß</w:t>
      </w:r>
      <w:r>
        <w:rPr>
          <w:rFonts w:ascii="Times New Roman" w:hAnsi="Times New Roman"/>
        </w:rPr>
        <w:t xml:space="preserve">e sowie im Wohngebiet </w:t>
      </w:r>
      <w:r>
        <w:rPr>
          <w:rFonts w:ascii="Times New Roman" w:hAnsi="Times New Roman"/>
        </w:rPr>
        <w:t>ö</w:t>
      </w:r>
      <w:r>
        <w:rPr>
          <w:rFonts w:ascii="Times New Roman" w:hAnsi="Times New Roman"/>
        </w:rPr>
        <w:t>stlich des Friedhofs vorgegeben und deshalb heute f</w:t>
      </w:r>
      <w:r>
        <w:rPr>
          <w:rFonts w:ascii="Times New Roman" w:hAnsi="Times New Roman"/>
        </w:rPr>
        <w:t>ü</w:t>
      </w:r>
      <w:r>
        <w:rPr>
          <w:rFonts w:ascii="Times New Roman" w:hAnsi="Times New Roman"/>
        </w:rPr>
        <w:t>r den westlichen Stadteingang stadtbildpr</w:t>
      </w:r>
      <w:r>
        <w:rPr>
          <w:rFonts w:ascii="Times New Roman" w:hAnsi="Times New Roman"/>
        </w:rPr>
        <w:t>ä</w:t>
      </w:r>
      <w:r>
        <w:rPr>
          <w:rFonts w:ascii="Times New Roman" w:hAnsi="Times New Roman"/>
        </w:rPr>
        <w:t xml:space="preserve">gend sind. </w:t>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t>Die geplant</w:t>
      </w:r>
      <w:r>
        <w:rPr>
          <w:rFonts w:ascii="Times New Roman" w:hAnsi="Times New Roman"/>
        </w:rPr>
        <w:t>en zul</w:t>
      </w:r>
      <w:r>
        <w:rPr>
          <w:rFonts w:ascii="Times New Roman" w:hAnsi="Times New Roman"/>
        </w:rPr>
        <w:t>ä</w:t>
      </w:r>
      <w:r>
        <w:rPr>
          <w:rFonts w:ascii="Times New Roman" w:hAnsi="Times New Roman"/>
        </w:rPr>
        <w:t>ssigen Geb</w:t>
      </w:r>
      <w:r>
        <w:rPr>
          <w:rFonts w:ascii="Times New Roman" w:hAnsi="Times New Roman"/>
        </w:rPr>
        <w:t>ä</w:t>
      </w:r>
      <w:r>
        <w:rPr>
          <w:rFonts w:ascii="Times New Roman" w:hAnsi="Times New Roman"/>
        </w:rPr>
        <w:t>udeh</w:t>
      </w:r>
      <w:r>
        <w:rPr>
          <w:rFonts w:ascii="Times New Roman" w:hAnsi="Times New Roman"/>
        </w:rPr>
        <w:t>ö</w:t>
      </w:r>
      <w:r>
        <w:rPr>
          <w:rFonts w:ascii="Times New Roman" w:hAnsi="Times New Roman"/>
        </w:rPr>
        <w:t>hen w</w:t>
      </w:r>
      <w:r>
        <w:rPr>
          <w:rFonts w:ascii="Times New Roman" w:hAnsi="Times New Roman"/>
        </w:rPr>
        <w:t>ü</w:t>
      </w:r>
      <w:r>
        <w:rPr>
          <w:rFonts w:ascii="Times New Roman" w:hAnsi="Times New Roman"/>
        </w:rPr>
        <w:t>rden aber auch die gewerblich genutzten Hallenstrukturen n</w:t>
      </w:r>
      <w:r>
        <w:rPr>
          <w:rFonts w:ascii="Times New Roman" w:hAnsi="Times New Roman"/>
        </w:rPr>
        <w:t>ö</w:t>
      </w:r>
      <w:r>
        <w:rPr>
          <w:rFonts w:ascii="Times New Roman" w:hAnsi="Times New Roman"/>
        </w:rPr>
        <w:t>rdlich der Heddingheimer Stra</w:t>
      </w:r>
      <w:r>
        <w:rPr>
          <w:rFonts w:ascii="Times New Roman" w:hAnsi="Times New Roman"/>
        </w:rPr>
        <w:t>ß</w:t>
      </w:r>
      <w:r>
        <w:rPr>
          <w:rFonts w:ascii="Times New Roman" w:hAnsi="Times New Roman"/>
        </w:rPr>
        <w:t xml:space="preserve">e deutlich </w:t>
      </w:r>
      <w:r>
        <w:rPr>
          <w:rFonts w:ascii="Times New Roman" w:hAnsi="Times New Roman"/>
        </w:rPr>
        <w:t>ü</w:t>
      </w:r>
      <w:r>
        <w:rPr>
          <w:rFonts w:ascii="Times New Roman" w:hAnsi="Times New Roman"/>
        </w:rPr>
        <w:t xml:space="preserve">berragen. </w:t>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t>Zudem k</w:t>
      </w:r>
      <w:r>
        <w:rPr>
          <w:rFonts w:ascii="Times New Roman" w:hAnsi="Times New Roman"/>
        </w:rPr>
        <w:t>ö</w:t>
      </w:r>
      <w:r>
        <w:rPr>
          <w:rFonts w:ascii="Times New Roman" w:hAnsi="Times New Roman"/>
        </w:rPr>
        <w:t>nnte diese neue H</w:t>
      </w:r>
      <w:r>
        <w:rPr>
          <w:rFonts w:ascii="Times New Roman" w:hAnsi="Times New Roman"/>
        </w:rPr>
        <w:t>ö</w:t>
      </w:r>
      <w:r>
        <w:rPr>
          <w:rFonts w:ascii="Times New Roman" w:hAnsi="Times New Roman"/>
        </w:rPr>
        <w:t>henstruktur als Ma</w:t>
      </w:r>
      <w:r>
        <w:rPr>
          <w:rFonts w:ascii="Times New Roman" w:hAnsi="Times New Roman"/>
        </w:rPr>
        <w:t>ß</w:t>
      </w:r>
      <w:r>
        <w:rPr>
          <w:rFonts w:ascii="Times New Roman" w:hAnsi="Times New Roman"/>
        </w:rPr>
        <w:t>stab f</w:t>
      </w:r>
      <w:r>
        <w:rPr>
          <w:rFonts w:ascii="Times New Roman" w:hAnsi="Times New Roman"/>
        </w:rPr>
        <w:t>ü</w:t>
      </w:r>
      <w:r>
        <w:rPr>
          <w:rFonts w:ascii="Times New Roman" w:hAnsi="Times New Roman"/>
        </w:rPr>
        <w:t>r die Beurteilung von Neubauten im bestehenden Gewerbegebiet n</w:t>
      </w:r>
      <w:r>
        <w:rPr>
          <w:rFonts w:ascii="Times New Roman" w:hAnsi="Times New Roman"/>
        </w:rPr>
        <w:t>ö</w:t>
      </w:r>
      <w:r>
        <w:rPr>
          <w:rFonts w:ascii="Times New Roman" w:hAnsi="Times New Roman"/>
        </w:rPr>
        <w:t>rdlich der Heddigheimer Stra</w:t>
      </w:r>
      <w:r>
        <w:rPr>
          <w:rFonts w:ascii="Times New Roman" w:hAnsi="Times New Roman"/>
        </w:rPr>
        <w:t>ß</w:t>
      </w:r>
      <w:r>
        <w:rPr>
          <w:rFonts w:ascii="Times New Roman" w:hAnsi="Times New Roman"/>
        </w:rPr>
        <w:t>e herangezogen werden. Damit wird die Attraktivit</w:t>
      </w:r>
      <w:r>
        <w:rPr>
          <w:rFonts w:ascii="Times New Roman" w:hAnsi="Times New Roman"/>
        </w:rPr>
        <w:t>ä</w:t>
      </w:r>
      <w:r>
        <w:rPr>
          <w:rFonts w:ascii="Times New Roman" w:hAnsi="Times New Roman"/>
        </w:rPr>
        <w:t xml:space="preserve">t dieses heute nach </w:t>
      </w:r>
      <w:r>
        <w:rPr>
          <w:rFonts w:ascii="Times New Roman" w:hAnsi="Times New Roman"/>
        </w:rPr>
        <w:t xml:space="preserve">§ </w:t>
      </w:r>
      <w:r>
        <w:rPr>
          <w:rFonts w:ascii="Times New Roman" w:hAnsi="Times New Roman"/>
        </w:rPr>
        <w:t>34 BauGB zu beurteilenden unbeplanten Innenbereichs als potentieller Standort f</w:t>
      </w:r>
      <w:r>
        <w:rPr>
          <w:rFonts w:ascii="Times New Roman" w:hAnsi="Times New Roman"/>
        </w:rPr>
        <w:t>ü</w:t>
      </w:r>
      <w:r>
        <w:rPr>
          <w:rFonts w:ascii="Times New Roman" w:hAnsi="Times New Roman"/>
        </w:rPr>
        <w:t>r weitere Rechenzentren enorm erh</w:t>
      </w:r>
      <w:r>
        <w:rPr>
          <w:rFonts w:ascii="Times New Roman" w:hAnsi="Times New Roman"/>
        </w:rPr>
        <w:t>ö</w:t>
      </w:r>
      <w:r>
        <w:rPr>
          <w:rFonts w:ascii="Times New Roman" w:hAnsi="Times New Roman"/>
        </w:rPr>
        <w:t>ht, mit der Konsequenz, dass der nordwest</w:t>
      </w:r>
      <w:r>
        <w:rPr>
          <w:rFonts w:ascii="Times New Roman" w:hAnsi="Times New Roman"/>
        </w:rPr>
        <w:t>liche und n</w:t>
      </w:r>
      <w:r>
        <w:rPr>
          <w:rFonts w:ascii="Times New Roman" w:hAnsi="Times New Roman"/>
        </w:rPr>
        <w:t>ö</w:t>
      </w:r>
      <w:r>
        <w:rPr>
          <w:rFonts w:ascii="Times New Roman" w:hAnsi="Times New Roman"/>
        </w:rPr>
        <w:t xml:space="preserve">rdliche Rand des Stadtgebiets quasi </w:t>
      </w:r>
      <w:r>
        <w:rPr>
          <w:rFonts w:ascii="Times New Roman" w:hAnsi="Times New Roman"/>
        </w:rPr>
        <w:t>„</w:t>
      </w:r>
      <w:r>
        <w:rPr>
          <w:rFonts w:ascii="Times New Roman" w:hAnsi="Times New Roman"/>
        </w:rPr>
        <w:t>zugemauert</w:t>
      </w:r>
      <w:r>
        <w:rPr>
          <w:rFonts w:ascii="Times New Roman" w:hAnsi="Times New Roman"/>
        </w:rPr>
        <w:t xml:space="preserve">“ </w:t>
      </w:r>
      <w:r>
        <w:rPr>
          <w:rFonts w:ascii="Times New Roman" w:hAnsi="Times New Roman"/>
        </w:rPr>
        <w:t>und verdunkelt werden w</w:t>
      </w:r>
      <w:r>
        <w:rPr>
          <w:rFonts w:ascii="Times New Roman" w:hAnsi="Times New Roman"/>
        </w:rPr>
        <w:t>ü</w:t>
      </w:r>
      <w:r>
        <w:rPr>
          <w:rFonts w:ascii="Times New Roman" w:hAnsi="Times New Roman"/>
        </w:rPr>
        <w:t xml:space="preserve">rde. </w:t>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t xml:space="preserve">Dass </w:t>
      </w:r>
      <w:r>
        <w:rPr>
          <w:rFonts w:ascii="Times New Roman" w:hAnsi="Times New Roman"/>
        </w:rPr>
        <w:t>Ü</w:t>
      </w:r>
      <w:r>
        <w:rPr>
          <w:rFonts w:ascii="Times New Roman" w:hAnsi="Times New Roman"/>
        </w:rPr>
        <w:t>berlegungen zu einer stadtbildvertr</w:t>
      </w:r>
      <w:r>
        <w:rPr>
          <w:rFonts w:ascii="Times New Roman" w:hAnsi="Times New Roman"/>
        </w:rPr>
        <w:t>ä</w:t>
      </w:r>
      <w:r>
        <w:rPr>
          <w:rFonts w:ascii="Times New Roman" w:hAnsi="Times New Roman"/>
        </w:rPr>
        <w:t>glicheren Einf</w:t>
      </w:r>
      <w:r>
        <w:rPr>
          <w:rFonts w:ascii="Times New Roman" w:hAnsi="Times New Roman"/>
        </w:rPr>
        <w:t>ü</w:t>
      </w:r>
      <w:r>
        <w:rPr>
          <w:rFonts w:ascii="Times New Roman" w:hAnsi="Times New Roman"/>
        </w:rPr>
        <w:t>gung der geplanten Vorhaben f</w:t>
      </w:r>
      <w:r>
        <w:rPr>
          <w:rFonts w:ascii="Times New Roman" w:hAnsi="Times New Roman"/>
        </w:rPr>
        <w:t>ü</w:t>
      </w:r>
      <w:r>
        <w:rPr>
          <w:rFonts w:ascii="Times New Roman" w:hAnsi="Times New Roman"/>
        </w:rPr>
        <w:t xml:space="preserve">r den Planverfasser </w:t>
      </w:r>
      <w:r>
        <w:rPr>
          <w:rFonts w:ascii="Times New Roman" w:hAnsi="Times New Roman"/>
        </w:rPr>
        <w:t>ü</w:t>
      </w:r>
      <w:r>
        <w:rPr>
          <w:rFonts w:ascii="Times New Roman" w:hAnsi="Times New Roman"/>
        </w:rPr>
        <w:t>berhaupt keine Rolle gespielt haben, ist offensichtlich u</w:t>
      </w:r>
      <w:r>
        <w:rPr>
          <w:rFonts w:ascii="Times New Roman" w:hAnsi="Times New Roman"/>
        </w:rPr>
        <w:t>nd ergibt sich aus den Ausf</w:t>
      </w:r>
      <w:r>
        <w:rPr>
          <w:rFonts w:ascii="Times New Roman" w:hAnsi="Times New Roman"/>
        </w:rPr>
        <w:t>ü</w:t>
      </w:r>
      <w:r>
        <w:rPr>
          <w:rFonts w:ascii="Times New Roman" w:hAnsi="Times New Roman"/>
        </w:rPr>
        <w:t>hrungen in der Begr</w:t>
      </w:r>
      <w:r>
        <w:rPr>
          <w:rFonts w:ascii="Times New Roman" w:hAnsi="Times New Roman"/>
        </w:rPr>
        <w:t>ü</w:t>
      </w:r>
      <w:r>
        <w:rPr>
          <w:rFonts w:ascii="Times New Roman" w:hAnsi="Times New Roman"/>
        </w:rPr>
        <w:t>ndung zum st</w:t>
      </w:r>
      <w:r>
        <w:rPr>
          <w:rFonts w:ascii="Times New Roman" w:hAnsi="Times New Roman"/>
        </w:rPr>
        <w:t>ä</w:t>
      </w:r>
      <w:r>
        <w:rPr>
          <w:rFonts w:ascii="Times New Roman" w:hAnsi="Times New Roman"/>
        </w:rPr>
        <w:t>dtebaulichen Konzept sowie zum Ma</w:t>
      </w:r>
      <w:r>
        <w:rPr>
          <w:rFonts w:ascii="Times New Roman" w:hAnsi="Times New Roman"/>
        </w:rPr>
        <w:t xml:space="preserve">ß </w:t>
      </w:r>
      <w:r>
        <w:rPr>
          <w:rFonts w:ascii="Times New Roman" w:hAnsi="Times New Roman"/>
        </w:rPr>
        <w:t>der Nutzung. Die dort mit frappierender Offenheit (oder Naivit</w:t>
      </w:r>
      <w:r>
        <w:rPr>
          <w:rFonts w:ascii="Times New Roman" w:hAnsi="Times New Roman"/>
        </w:rPr>
        <w:t>ä</w:t>
      </w:r>
      <w:r>
        <w:rPr>
          <w:rFonts w:ascii="Times New Roman" w:hAnsi="Times New Roman"/>
        </w:rPr>
        <w:t>t) dargelegten Gr</w:t>
      </w:r>
      <w:r>
        <w:rPr>
          <w:rFonts w:ascii="Times New Roman" w:hAnsi="Times New Roman"/>
        </w:rPr>
        <w:t>ü</w:t>
      </w:r>
      <w:r>
        <w:rPr>
          <w:rFonts w:ascii="Times New Roman" w:hAnsi="Times New Roman"/>
        </w:rPr>
        <w:t>nde f</w:t>
      </w:r>
      <w:r>
        <w:rPr>
          <w:rFonts w:ascii="Times New Roman" w:hAnsi="Times New Roman"/>
        </w:rPr>
        <w:t>ü</w:t>
      </w:r>
      <w:r>
        <w:rPr>
          <w:rFonts w:ascii="Times New Roman" w:hAnsi="Times New Roman"/>
        </w:rPr>
        <w:t>r die geplanten Geb</w:t>
      </w:r>
      <w:r>
        <w:rPr>
          <w:rFonts w:ascii="Times New Roman" w:hAnsi="Times New Roman"/>
        </w:rPr>
        <w:t>ä</w:t>
      </w:r>
      <w:r>
        <w:rPr>
          <w:rFonts w:ascii="Times New Roman" w:hAnsi="Times New Roman"/>
        </w:rPr>
        <w:t>udekubaturen sind deutlich erkennbar ausschlie</w:t>
      </w:r>
      <w:r>
        <w:rPr>
          <w:rFonts w:ascii="Times New Roman" w:hAnsi="Times New Roman"/>
        </w:rPr>
        <w:t>ß</w:t>
      </w:r>
      <w:r>
        <w:rPr>
          <w:rFonts w:ascii="Times New Roman" w:hAnsi="Times New Roman"/>
        </w:rPr>
        <w:t>lich v</w:t>
      </w:r>
      <w:r>
        <w:rPr>
          <w:rFonts w:ascii="Times New Roman" w:hAnsi="Times New Roman"/>
        </w:rPr>
        <w:t>on den betrieblichen Erfordernissen und wirtschaftlichen Optimierungsbestrebungen der beiden Vorhabentr</w:t>
      </w:r>
      <w:r>
        <w:rPr>
          <w:rFonts w:ascii="Times New Roman" w:hAnsi="Times New Roman"/>
        </w:rPr>
        <w:t>ä</w:t>
      </w:r>
      <w:r>
        <w:rPr>
          <w:rFonts w:ascii="Times New Roman" w:hAnsi="Times New Roman"/>
        </w:rPr>
        <w:t>ger bestimmt. Es ist somit naheliegend, dass der Planverfasser in seinem Bestreben, den W</w:t>
      </w:r>
      <w:r>
        <w:rPr>
          <w:rFonts w:ascii="Times New Roman" w:hAnsi="Times New Roman"/>
        </w:rPr>
        <w:t>ü</w:t>
      </w:r>
      <w:r>
        <w:rPr>
          <w:rFonts w:ascii="Times New Roman" w:hAnsi="Times New Roman"/>
        </w:rPr>
        <w:t>nschen der Vorhabentr</w:t>
      </w:r>
      <w:r>
        <w:rPr>
          <w:rFonts w:ascii="Times New Roman" w:hAnsi="Times New Roman"/>
        </w:rPr>
        <w:t>ä</w:t>
      </w:r>
      <w:r>
        <w:rPr>
          <w:rFonts w:ascii="Times New Roman" w:hAnsi="Times New Roman"/>
        </w:rPr>
        <w:t>ger unbedingt entsprechen zu wollen, auc</w:t>
      </w:r>
      <w:r>
        <w:rPr>
          <w:rFonts w:ascii="Times New Roman" w:hAnsi="Times New Roman"/>
        </w:rPr>
        <w:t>h jede andere, vom Vorhabentr</w:t>
      </w:r>
      <w:r>
        <w:rPr>
          <w:rFonts w:ascii="Times New Roman" w:hAnsi="Times New Roman"/>
        </w:rPr>
        <w:t>ä</w:t>
      </w:r>
      <w:r>
        <w:rPr>
          <w:rFonts w:ascii="Times New Roman" w:hAnsi="Times New Roman"/>
        </w:rPr>
        <w:t>ger zugerufene H</w:t>
      </w:r>
      <w:r>
        <w:rPr>
          <w:rFonts w:ascii="Times New Roman" w:hAnsi="Times New Roman"/>
        </w:rPr>
        <w:t>ö</w:t>
      </w:r>
      <w:r>
        <w:rPr>
          <w:rFonts w:ascii="Times New Roman" w:hAnsi="Times New Roman"/>
        </w:rPr>
        <w:t xml:space="preserve">hevorgabe in seinen Planentwurf </w:t>
      </w:r>
      <w:r>
        <w:rPr>
          <w:rFonts w:ascii="Times New Roman" w:hAnsi="Times New Roman"/>
        </w:rPr>
        <w:t>ü</w:t>
      </w:r>
      <w:r>
        <w:rPr>
          <w:rFonts w:ascii="Times New Roman" w:hAnsi="Times New Roman"/>
        </w:rPr>
        <w:t>bernommen h</w:t>
      </w:r>
      <w:r>
        <w:rPr>
          <w:rFonts w:ascii="Times New Roman" w:hAnsi="Times New Roman"/>
        </w:rPr>
        <w:t>ä</w:t>
      </w:r>
      <w:r>
        <w:rPr>
          <w:rFonts w:ascii="Times New Roman" w:hAnsi="Times New Roman"/>
        </w:rPr>
        <w:t xml:space="preserve">tte. </w:t>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t>Mit dieser einseitigen Ausrichtung des Bebauungsplan-Entwurfs an den Interessen, insbesondere des Vorhabentr</w:t>
      </w:r>
      <w:r>
        <w:rPr>
          <w:rFonts w:ascii="Times New Roman" w:hAnsi="Times New Roman"/>
        </w:rPr>
        <w:t>ä</w:t>
      </w:r>
      <w:r>
        <w:rPr>
          <w:rFonts w:ascii="Times New Roman" w:hAnsi="Times New Roman"/>
        </w:rPr>
        <w:t xml:space="preserve">gers NTT, der im </w:t>
      </w:r>
      <w:r>
        <w:rPr>
          <w:rFonts w:ascii="Times New Roman" w:hAnsi="Times New Roman"/>
        </w:rPr>
        <w:t>Ü</w:t>
      </w:r>
      <w:r>
        <w:rPr>
          <w:rFonts w:ascii="Times New Roman" w:hAnsi="Times New Roman"/>
        </w:rPr>
        <w:t>brigen an seinen anderen Stando</w:t>
      </w:r>
      <w:r>
        <w:rPr>
          <w:rFonts w:ascii="Times New Roman" w:hAnsi="Times New Roman"/>
        </w:rPr>
        <w:t>rten in Hattersheim sowie in Frankfurt-R</w:t>
      </w:r>
      <w:r>
        <w:rPr>
          <w:rFonts w:ascii="Times New Roman" w:hAnsi="Times New Roman"/>
        </w:rPr>
        <w:t>ö</w:t>
      </w:r>
      <w:r>
        <w:rPr>
          <w:rFonts w:ascii="Times New Roman" w:hAnsi="Times New Roman"/>
        </w:rPr>
        <w:t xml:space="preserve">delheim </w:t>
      </w:r>
      <w:r>
        <w:rPr>
          <w:rFonts w:ascii="Times New Roman" w:hAnsi="Times New Roman"/>
        </w:rPr>
        <w:t>ü</w:t>
      </w:r>
      <w:r>
        <w:rPr>
          <w:rFonts w:ascii="Times New Roman" w:hAnsi="Times New Roman"/>
        </w:rPr>
        <w:t>berwiegend niedrigere Geb</w:t>
      </w:r>
      <w:r>
        <w:rPr>
          <w:rFonts w:ascii="Times New Roman" w:hAnsi="Times New Roman"/>
        </w:rPr>
        <w:t>ä</w:t>
      </w:r>
      <w:r>
        <w:rPr>
          <w:rFonts w:ascii="Times New Roman" w:hAnsi="Times New Roman"/>
        </w:rPr>
        <w:t>ude errichtet hat, missachtet der Plan die oben beschriebenen sensiblen stadtr</w:t>
      </w:r>
      <w:r>
        <w:rPr>
          <w:rFonts w:ascii="Times New Roman" w:hAnsi="Times New Roman"/>
        </w:rPr>
        <w:t>ä</w:t>
      </w:r>
      <w:r>
        <w:rPr>
          <w:rFonts w:ascii="Times New Roman" w:hAnsi="Times New Roman"/>
        </w:rPr>
        <w:t>umlichen Verh</w:t>
      </w:r>
      <w:r>
        <w:rPr>
          <w:rFonts w:ascii="Times New Roman" w:hAnsi="Times New Roman"/>
        </w:rPr>
        <w:t>ä</w:t>
      </w:r>
      <w:r>
        <w:rPr>
          <w:rFonts w:ascii="Times New Roman" w:hAnsi="Times New Roman"/>
        </w:rPr>
        <w:t xml:space="preserve">ltnisse im Plangebiet sowie in der Nachbarschaft. Wegen dieser Missachtung hat es </w:t>
      </w:r>
      <w:r>
        <w:rPr>
          <w:rFonts w:ascii="Times New Roman" w:hAnsi="Times New Roman"/>
        </w:rPr>
        <w:t>folglich bei der Planerstellung auch keine Abw</w:t>
      </w:r>
      <w:r>
        <w:rPr>
          <w:rFonts w:ascii="Times New Roman" w:hAnsi="Times New Roman"/>
        </w:rPr>
        <w:t>ä</w:t>
      </w:r>
      <w:r>
        <w:rPr>
          <w:rFonts w:ascii="Times New Roman" w:hAnsi="Times New Roman"/>
        </w:rPr>
        <w:t>gung mit den anderen st</w:t>
      </w:r>
      <w:r>
        <w:rPr>
          <w:rFonts w:ascii="Times New Roman" w:hAnsi="Times New Roman"/>
        </w:rPr>
        <w:t>ä</w:t>
      </w:r>
      <w:r>
        <w:rPr>
          <w:rFonts w:ascii="Times New Roman" w:hAnsi="Times New Roman"/>
        </w:rPr>
        <w:t xml:space="preserve">dtebaulichen Belangen gegeben. </w:t>
      </w:r>
    </w:p>
    <w:p w:rsidR="00685C22" w:rsidRDefault="00870E4A">
      <w:pPr>
        <w:spacing w:before="0" w:after="240" w:line="240" w:lineRule="auto"/>
        <w:rPr>
          <w:rStyle w:val="Ohne"/>
          <w:rFonts w:ascii="Times New Roman" w:eastAsia="Times New Roman" w:hAnsi="Times New Roman" w:cs="Times New Roman"/>
        </w:rPr>
      </w:pPr>
      <w:r>
        <w:rPr>
          <w:rStyle w:val="Ohne"/>
          <w:b/>
          <w:bCs/>
        </w:rPr>
        <w:t>Artenschutz</w:t>
      </w:r>
      <w:r>
        <w:rPr>
          <w:rFonts w:ascii="Times New Roman" w:hAnsi="Times New Roman"/>
          <w:b/>
          <w:bCs/>
        </w:rPr>
        <w:t xml:space="preserve"> </w:t>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t>Entgegen den Ausf</w:t>
      </w:r>
      <w:r>
        <w:rPr>
          <w:rFonts w:ascii="Times New Roman" w:hAnsi="Times New Roman"/>
        </w:rPr>
        <w:t>ü</w:t>
      </w:r>
      <w:r>
        <w:rPr>
          <w:rFonts w:ascii="Times New Roman" w:hAnsi="Times New Roman"/>
        </w:rPr>
        <w:t xml:space="preserve">hrungen im Kapitel </w:t>
      </w:r>
      <w:r>
        <w:rPr>
          <w:rStyle w:val="Ohne"/>
          <w:rFonts w:ascii="Times New Roman" w:hAnsi="Times New Roman"/>
          <w:i/>
          <w:iCs/>
        </w:rPr>
        <w:t>CEF-Ma</w:t>
      </w:r>
      <w:r>
        <w:rPr>
          <w:rStyle w:val="Ohne"/>
          <w:rFonts w:ascii="Times New Roman" w:hAnsi="Times New Roman"/>
          <w:i/>
          <w:iCs/>
        </w:rPr>
        <w:t>ß</w:t>
      </w:r>
      <w:r>
        <w:rPr>
          <w:rStyle w:val="Ohne"/>
          <w:rFonts w:ascii="Times New Roman" w:hAnsi="Times New Roman"/>
          <w:i/>
          <w:iCs/>
        </w:rPr>
        <w:t xml:space="preserve">nahmen </w:t>
      </w:r>
      <w:r>
        <w:rPr>
          <w:rFonts w:ascii="Times New Roman" w:hAnsi="Times New Roman"/>
        </w:rPr>
        <w:t>der Begr</w:t>
      </w:r>
      <w:r>
        <w:rPr>
          <w:rFonts w:ascii="Times New Roman" w:hAnsi="Times New Roman"/>
        </w:rPr>
        <w:t>ü</w:t>
      </w:r>
      <w:r>
        <w:rPr>
          <w:rFonts w:ascii="Times New Roman" w:hAnsi="Times New Roman"/>
        </w:rPr>
        <w:t>ndung (Seite 35) enth</w:t>
      </w:r>
      <w:r>
        <w:rPr>
          <w:rFonts w:ascii="Times New Roman" w:hAnsi="Times New Roman"/>
        </w:rPr>
        <w:t>ä</w:t>
      </w:r>
      <w:r>
        <w:rPr>
          <w:rFonts w:ascii="Times New Roman" w:hAnsi="Times New Roman"/>
        </w:rPr>
        <w:t>lt der offen gelegte zweite Bebauungsplan-Entwurf keine Fe</w:t>
      </w:r>
      <w:r>
        <w:rPr>
          <w:rFonts w:ascii="Times New Roman" w:hAnsi="Times New Roman"/>
        </w:rPr>
        <w:t xml:space="preserve">stsetzungen, mit denen bestimmt wird, dass bauliche Anlagen in den Sondergebieten SO1 und SO2 sowie </w:t>
      </w:r>
      <w:r>
        <w:rPr>
          <w:rFonts w:ascii="Times New Roman" w:hAnsi="Times New Roman"/>
        </w:rPr>
        <w:t>ö</w:t>
      </w:r>
      <w:r>
        <w:rPr>
          <w:rFonts w:ascii="Times New Roman" w:hAnsi="Times New Roman"/>
        </w:rPr>
        <w:t>ffentliche und private Verkehrsfl</w:t>
      </w:r>
      <w:r>
        <w:rPr>
          <w:rFonts w:ascii="Times New Roman" w:hAnsi="Times New Roman"/>
        </w:rPr>
        <w:t>ä</w:t>
      </w:r>
      <w:r>
        <w:rPr>
          <w:rFonts w:ascii="Times New Roman" w:hAnsi="Times New Roman"/>
        </w:rPr>
        <w:t>chen erst dann errichtet werden d</w:t>
      </w:r>
      <w:r>
        <w:rPr>
          <w:rFonts w:ascii="Times New Roman" w:hAnsi="Times New Roman"/>
        </w:rPr>
        <w:t>ü</w:t>
      </w:r>
      <w:r>
        <w:rPr>
          <w:rFonts w:ascii="Times New Roman" w:hAnsi="Times New Roman"/>
        </w:rPr>
        <w:t>rfen, wenn die CEF-Ma</w:t>
      </w:r>
      <w:r>
        <w:rPr>
          <w:rFonts w:ascii="Times New Roman" w:hAnsi="Times New Roman"/>
        </w:rPr>
        <w:t>ß</w:t>
      </w:r>
      <w:r>
        <w:rPr>
          <w:rFonts w:ascii="Times New Roman" w:hAnsi="Times New Roman"/>
        </w:rPr>
        <w:t>nahmen zum Schutz der Zauneidechsen und des Stieglitzes funktions</w:t>
      </w:r>
      <w:r>
        <w:rPr>
          <w:rFonts w:ascii="Times New Roman" w:hAnsi="Times New Roman"/>
        </w:rPr>
        <w:t>f</w:t>
      </w:r>
      <w:r>
        <w:rPr>
          <w:rFonts w:ascii="Times New Roman" w:hAnsi="Times New Roman"/>
        </w:rPr>
        <w:t>ä</w:t>
      </w:r>
      <w:r>
        <w:rPr>
          <w:rFonts w:ascii="Times New Roman" w:hAnsi="Times New Roman"/>
        </w:rPr>
        <w:t xml:space="preserve">hig hergestellt sind. </w:t>
      </w:r>
    </w:p>
    <w:p w:rsidR="00685C22" w:rsidRDefault="00870E4A">
      <w:pPr>
        <w:spacing w:before="0" w:after="240" w:line="240" w:lineRule="auto"/>
        <w:rPr>
          <w:rStyle w:val="Ohne"/>
        </w:rPr>
      </w:pPr>
      <w:r>
        <w:rPr>
          <w:b/>
          <w:bCs/>
        </w:rPr>
        <w:t xml:space="preserve">Naturschutzrechtlicher Ausgleich, Minimierungsmaßnahmen </w:t>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t>Die Pflicht zur Begr</w:t>
      </w:r>
      <w:r>
        <w:rPr>
          <w:rFonts w:ascii="Times New Roman" w:hAnsi="Times New Roman"/>
        </w:rPr>
        <w:t>ü</w:t>
      </w:r>
      <w:r>
        <w:rPr>
          <w:rFonts w:ascii="Times New Roman" w:hAnsi="Times New Roman"/>
        </w:rPr>
        <w:t>nung von D</w:t>
      </w:r>
      <w:r>
        <w:rPr>
          <w:rFonts w:ascii="Times New Roman" w:hAnsi="Times New Roman"/>
        </w:rPr>
        <w:t>ä</w:t>
      </w:r>
      <w:r>
        <w:rPr>
          <w:rFonts w:ascii="Times New Roman" w:hAnsi="Times New Roman"/>
        </w:rPr>
        <w:t>chern beschr</w:t>
      </w:r>
      <w:r>
        <w:rPr>
          <w:rFonts w:ascii="Times New Roman" w:hAnsi="Times New Roman"/>
        </w:rPr>
        <w:t>ä</w:t>
      </w:r>
      <w:r>
        <w:rPr>
          <w:rFonts w:ascii="Times New Roman" w:hAnsi="Times New Roman"/>
        </w:rPr>
        <w:t>nkt sich gem</w:t>
      </w:r>
      <w:r>
        <w:rPr>
          <w:rFonts w:ascii="Times New Roman" w:hAnsi="Times New Roman"/>
        </w:rPr>
        <w:t xml:space="preserve">äß </w:t>
      </w:r>
      <w:r>
        <w:rPr>
          <w:rFonts w:ascii="Times New Roman" w:hAnsi="Times New Roman"/>
        </w:rPr>
        <w:t>Ziffer 7.7 des Entwurfs zu den textlichen Festsetzungen allein auf die D</w:t>
      </w:r>
      <w:r>
        <w:rPr>
          <w:rFonts w:ascii="Times New Roman" w:hAnsi="Times New Roman"/>
        </w:rPr>
        <w:t>ä</w:t>
      </w:r>
      <w:r>
        <w:rPr>
          <w:rFonts w:ascii="Times New Roman" w:hAnsi="Times New Roman"/>
        </w:rPr>
        <w:t xml:space="preserve">cher von Nebenanlagen, bis zu einer </w:t>
      </w:r>
      <w:r>
        <w:rPr>
          <w:rFonts w:ascii="Times New Roman" w:hAnsi="Times New Roman"/>
        </w:rPr>
        <w:t>maximalen Dachneigung von 15 Grad. Zudem greift die Festsetzung erst ab einer Dachfl</w:t>
      </w:r>
      <w:r>
        <w:rPr>
          <w:rFonts w:ascii="Times New Roman" w:hAnsi="Times New Roman"/>
        </w:rPr>
        <w:t>ä</w:t>
      </w:r>
      <w:r>
        <w:rPr>
          <w:rFonts w:ascii="Times New Roman" w:hAnsi="Times New Roman"/>
        </w:rPr>
        <w:t>che von 15 m2 und soweit die Dachfl</w:t>
      </w:r>
      <w:r>
        <w:rPr>
          <w:rFonts w:ascii="Times New Roman" w:hAnsi="Times New Roman"/>
        </w:rPr>
        <w:t>ä</w:t>
      </w:r>
      <w:r>
        <w:rPr>
          <w:rFonts w:ascii="Times New Roman" w:hAnsi="Times New Roman"/>
        </w:rPr>
        <w:t>che nicht von Dachterrassen, Fenster- und Licht</w:t>
      </w:r>
      <w:r>
        <w:rPr>
          <w:rFonts w:ascii="Times New Roman" w:hAnsi="Times New Roman"/>
        </w:rPr>
        <w:t>ö</w:t>
      </w:r>
      <w:r>
        <w:rPr>
          <w:rFonts w:ascii="Times New Roman" w:hAnsi="Times New Roman"/>
        </w:rPr>
        <w:t>ffnungen, nicht begr</w:t>
      </w:r>
      <w:r>
        <w:rPr>
          <w:rFonts w:ascii="Times New Roman" w:hAnsi="Times New Roman"/>
        </w:rPr>
        <w:t>ü</w:t>
      </w:r>
      <w:r>
        <w:rPr>
          <w:rFonts w:ascii="Times New Roman" w:hAnsi="Times New Roman"/>
        </w:rPr>
        <w:t>nbaren technischen Aggregaten und Auf- und Einbauten beansprucht w</w:t>
      </w:r>
      <w:r>
        <w:rPr>
          <w:rFonts w:ascii="Times New Roman" w:hAnsi="Times New Roman"/>
        </w:rPr>
        <w:t>erden. Angesichts dieser Ausnahmeregelungen l</w:t>
      </w:r>
      <w:r>
        <w:rPr>
          <w:rFonts w:ascii="Times New Roman" w:hAnsi="Times New Roman"/>
        </w:rPr>
        <w:t>ä</w:t>
      </w:r>
      <w:r>
        <w:rPr>
          <w:rFonts w:ascii="Times New Roman" w:hAnsi="Times New Roman"/>
        </w:rPr>
        <w:t>uft die Festsetzung erkennbar in Leere, zumal der Planverfasser selbst darauf hinweist, dass diese Dachaufbauten regelm</w:t>
      </w:r>
      <w:r>
        <w:rPr>
          <w:rFonts w:ascii="Times New Roman" w:hAnsi="Times New Roman"/>
        </w:rPr>
        <w:t>äß</w:t>
      </w:r>
      <w:r>
        <w:rPr>
          <w:rFonts w:ascii="Times New Roman" w:hAnsi="Times New Roman"/>
        </w:rPr>
        <w:t>iger Bestandteil solcher Nebenanlagen sind. Ein naturschutzfachlicher Nutzen ist somit ni</w:t>
      </w:r>
      <w:r>
        <w:rPr>
          <w:rFonts w:ascii="Times New Roman" w:hAnsi="Times New Roman"/>
        </w:rPr>
        <w:t>cht zu erwarten. Gleiches kann f</w:t>
      </w:r>
      <w:r>
        <w:rPr>
          <w:rFonts w:ascii="Times New Roman" w:hAnsi="Times New Roman"/>
        </w:rPr>
        <w:t>ü</w:t>
      </w:r>
      <w:r>
        <w:rPr>
          <w:rFonts w:ascii="Times New Roman" w:hAnsi="Times New Roman"/>
        </w:rPr>
        <w:t>r die Regelungen zur Fassadenbegr</w:t>
      </w:r>
      <w:r>
        <w:rPr>
          <w:rFonts w:ascii="Times New Roman" w:hAnsi="Times New Roman"/>
        </w:rPr>
        <w:t>ü</w:t>
      </w:r>
      <w:r>
        <w:rPr>
          <w:rFonts w:ascii="Times New Roman" w:hAnsi="Times New Roman"/>
        </w:rPr>
        <w:t xml:space="preserve">nung angenommen werden. </w:t>
      </w:r>
    </w:p>
    <w:p w:rsidR="00685C22" w:rsidRDefault="00870E4A">
      <w:pPr>
        <w:spacing w:before="0" w:after="240" w:line="240" w:lineRule="auto"/>
        <w:rPr>
          <w:rStyle w:val="Ohne"/>
        </w:rPr>
      </w:pPr>
      <w:r>
        <w:rPr>
          <w:b/>
          <w:bCs/>
        </w:rPr>
        <w:t xml:space="preserve">Umweltbericht </w:t>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lastRenderedPageBreak/>
        <w:t>Risiken f</w:t>
      </w:r>
      <w:r>
        <w:rPr>
          <w:rFonts w:ascii="Times New Roman" w:hAnsi="Times New Roman"/>
        </w:rPr>
        <w:t>ü</w:t>
      </w:r>
      <w:r>
        <w:rPr>
          <w:rFonts w:ascii="Times New Roman" w:hAnsi="Times New Roman"/>
        </w:rPr>
        <w:t>r die menschliche Gesundheit / Anf</w:t>
      </w:r>
      <w:r>
        <w:rPr>
          <w:rFonts w:ascii="Times New Roman" w:hAnsi="Times New Roman"/>
        </w:rPr>
        <w:t>ä</w:t>
      </w:r>
      <w:r>
        <w:rPr>
          <w:rFonts w:ascii="Times New Roman" w:hAnsi="Times New Roman"/>
        </w:rPr>
        <w:t>lligkeit der zul</w:t>
      </w:r>
      <w:r>
        <w:rPr>
          <w:rFonts w:ascii="Times New Roman" w:hAnsi="Times New Roman"/>
        </w:rPr>
        <w:t>ä</w:t>
      </w:r>
      <w:r>
        <w:rPr>
          <w:rFonts w:ascii="Times New Roman" w:hAnsi="Times New Roman"/>
        </w:rPr>
        <w:t>ssigen Vorhaben f</w:t>
      </w:r>
      <w:r>
        <w:rPr>
          <w:rFonts w:ascii="Times New Roman" w:hAnsi="Times New Roman"/>
        </w:rPr>
        <w:t>ü</w:t>
      </w:r>
      <w:r>
        <w:rPr>
          <w:rFonts w:ascii="Times New Roman" w:hAnsi="Times New Roman"/>
        </w:rPr>
        <w:t>r schwere Unf</w:t>
      </w:r>
      <w:r>
        <w:rPr>
          <w:rFonts w:ascii="Times New Roman" w:hAnsi="Times New Roman"/>
        </w:rPr>
        <w:t>ä</w:t>
      </w:r>
      <w:r>
        <w:rPr>
          <w:rFonts w:ascii="Times New Roman" w:hAnsi="Times New Roman"/>
        </w:rPr>
        <w:t xml:space="preserve">lle oder Katastrophen </w:t>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t xml:space="preserve">In Kapitel 3.12 des </w:t>
      </w:r>
      <w:r>
        <w:rPr>
          <w:rFonts w:ascii="Times New Roman" w:hAnsi="Times New Roman"/>
        </w:rPr>
        <w:t>Umweltberichts wird bez</w:t>
      </w:r>
      <w:r>
        <w:rPr>
          <w:rFonts w:ascii="Times New Roman" w:hAnsi="Times New Roman"/>
        </w:rPr>
        <w:t>ü</w:t>
      </w:r>
      <w:r>
        <w:rPr>
          <w:rFonts w:ascii="Times New Roman" w:hAnsi="Times New Roman"/>
        </w:rPr>
        <w:t>glich der Risiken f</w:t>
      </w:r>
      <w:r>
        <w:rPr>
          <w:rFonts w:ascii="Times New Roman" w:hAnsi="Times New Roman"/>
        </w:rPr>
        <w:t>ü</w:t>
      </w:r>
      <w:r>
        <w:rPr>
          <w:rFonts w:ascii="Times New Roman" w:hAnsi="Times New Roman"/>
        </w:rPr>
        <w:t>r die menschliche Gesundheit auf die Gefahren hingewiesen, die aus der Lagerung von gro</w:t>
      </w:r>
      <w:r>
        <w:rPr>
          <w:rFonts w:ascii="Times New Roman" w:hAnsi="Times New Roman"/>
        </w:rPr>
        <w:t>ß</w:t>
      </w:r>
      <w:r>
        <w:rPr>
          <w:rFonts w:ascii="Times New Roman" w:hAnsi="Times New Roman"/>
        </w:rPr>
        <w:t>en Mengen an Treibstoffen zum Betrieb der Notstromaggregate in einem Trinkwasserschutzgebiet resultieren. Zur Minimierung di</w:t>
      </w:r>
      <w:r>
        <w:rPr>
          <w:rFonts w:ascii="Times New Roman" w:hAnsi="Times New Roman"/>
        </w:rPr>
        <w:t>eser Gefahren verbieten die einschl</w:t>
      </w:r>
      <w:r>
        <w:rPr>
          <w:rFonts w:ascii="Times New Roman" w:hAnsi="Times New Roman"/>
        </w:rPr>
        <w:t>ä</w:t>
      </w:r>
      <w:r>
        <w:rPr>
          <w:rFonts w:ascii="Times New Roman" w:hAnsi="Times New Roman"/>
        </w:rPr>
        <w:t>gigen Fachgesetze deshalb offensichtlich die Lagerung des Treibstoffs in unterirdischen Tankbeh</w:t>
      </w:r>
      <w:r>
        <w:rPr>
          <w:rFonts w:ascii="Times New Roman" w:hAnsi="Times New Roman"/>
        </w:rPr>
        <w:t>ä</w:t>
      </w:r>
      <w:r>
        <w:rPr>
          <w:rFonts w:ascii="Times New Roman" w:hAnsi="Times New Roman"/>
        </w:rPr>
        <w:t>ltern. Durch die oberirdische Anordnung der Tankbeh</w:t>
      </w:r>
      <w:r>
        <w:rPr>
          <w:rFonts w:ascii="Times New Roman" w:hAnsi="Times New Roman"/>
        </w:rPr>
        <w:t>ä</w:t>
      </w:r>
      <w:r>
        <w:rPr>
          <w:rFonts w:ascii="Times New Roman" w:hAnsi="Times New Roman"/>
        </w:rPr>
        <w:t>lter werden diese Anlagen aber anf</w:t>
      </w:r>
      <w:r>
        <w:rPr>
          <w:rFonts w:ascii="Times New Roman" w:hAnsi="Times New Roman"/>
        </w:rPr>
        <w:t>ä</w:t>
      </w:r>
      <w:r>
        <w:rPr>
          <w:rFonts w:ascii="Times New Roman" w:hAnsi="Times New Roman"/>
        </w:rPr>
        <w:t>lliger gegen</w:t>
      </w:r>
      <w:r>
        <w:rPr>
          <w:rFonts w:ascii="Times New Roman" w:hAnsi="Times New Roman"/>
        </w:rPr>
        <w:t>ü</w:t>
      </w:r>
      <w:r>
        <w:rPr>
          <w:rFonts w:ascii="Times New Roman" w:hAnsi="Times New Roman"/>
        </w:rPr>
        <w:t xml:space="preserve">ber massiven </w:t>
      </w:r>
      <w:r>
        <w:rPr>
          <w:rFonts w:ascii="Times New Roman" w:hAnsi="Times New Roman"/>
        </w:rPr>
        <w:t>ä</w:t>
      </w:r>
      <w:r>
        <w:rPr>
          <w:rFonts w:ascii="Times New Roman" w:hAnsi="Times New Roman"/>
        </w:rPr>
        <w:t>u</w:t>
      </w:r>
      <w:r>
        <w:rPr>
          <w:rFonts w:ascii="Times New Roman" w:hAnsi="Times New Roman"/>
        </w:rPr>
        <w:t>ß</w:t>
      </w:r>
      <w:r>
        <w:rPr>
          <w:rFonts w:ascii="Times New Roman" w:hAnsi="Times New Roman"/>
        </w:rPr>
        <w:t>eren Ein</w:t>
      </w:r>
      <w:r>
        <w:rPr>
          <w:rFonts w:ascii="Times New Roman" w:hAnsi="Times New Roman"/>
        </w:rPr>
        <w:t>wirkungen, wie sie z. B. durch einen Flugzeugabsturz verursacht werden k</w:t>
      </w:r>
      <w:r>
        <w:rPr>
          <w:rFonts w:ascii="Times New Roman" w:hAnsi="Times New Roman"/>
        </w:rPr>
        <w:t>ö</w:t>
      </w:r>
      <w:r>
        <w:rPr>
          <w:rFonts w:ascii="Times New Roman" w:hAnsi="Times New Roman"/>
        </w:rPr>
        <w:t xml:space="preserve">nnen. Dass ein solches </w:t>
      </w:r>
      <w:r>
        <w:rPr>
          <w:rFonts w:ascii="Times New Roman" w:hAnsi="Times New Roman"/>
        </w:rPr>
        <w:t>„</w:t>
      </w:r>
      <w:r>
        <w:rPr>
          <w:rFonts w:ascii="Times New Roman" w:hAnsi="Times New Roman"/>
        </w:rPr>
        <w:t>Dennoch-Szenario</w:t>
      </w:r>
      <w:r>
        <w:rPr>
          <w:rFonts w:ascii="Times New Roman" w:hAnsi="Times New Roman"/>
        </w:rPr>
        <w:t xml:space="preserve">“ </w:t>
      </w:r>
      <w:r>
        <w:rPr>
          <w:rFonts w:ascii="Times New Roman" w:hAnsi="Times New Roman"/>
        </w:rPr>
        <w:t>im Sinne der Seveso-III-Richtlinie gerade im Plangebiet nicht ausgeschlossen werden kann, ergibt sich aus seiner Lage unter der Anflugroute d</w:t>
      </w:r>
      <w:r>
        <w:rPr>
          <w:rFonts w:ascii="Times New Roman" w:hAnsi="Times New Roman"/>
        </w:rPr>
        <w:t>es Milit</w:t>
      </w:r>
      <w:r>
        <w:rPr>
          <w:rFonts w:ascii="Times New Roman" w:hAnsi="Times New Roman"/>
        </w:rPr>
        <w:t>ä</w:t>
      </w:r>
      <w:r>
        <w:rPr>
          <w:rFonts w:ascii="Times New Roman" w:hAnsi="Times New Roman"/>
        </w:rPr>
        <w:t xml:space="preserve">rflughafens in Wiesbaden-Erbenheim. Die in Kapitel 3.16 des Umweltberichts getroffene Feststellung, dass </w:t>
      </w:r>
      <w:r>
        <w:rPr>
          <w:rFonts w:ascii="Times New Roman" w:hAnsi="Times New Roman"/>
        </w:rPr>
        <w:t>„</w:t>
      </w:r>
      <w:r>
        <w:rPr>
          <w:rFonts w:ascii="Times New Roman" w:hAnsi="Times New Roman"/>
        </w:rPr>
        <w:t>keine besonderen Anf</w:t>
      </w:r>
      <w:r>
        <w:rPr>
          <w:rFonts w:ascii="Times New Roman" w:hAnsi="Times New Roman"/>
        </w:rPr>
        <w:t>ä</w:t>
      </w:r>
      <w:r>
        <w:rPr>
          <w:rFonts w:ascii="Times New Roman" w:hAnsi="Times New Roman"/>
        </w:rPr>
        <w:t>lligkeiten der nach dem Bebauungsplan zul</w:t>
      </w:r>
      <w:r>
        <w:rPr>
          <w:rFonts w:ascii="Times New Roman" w:hAnsi="Times New Roman"/>
        </w:rPr>
        <w:t>ä</w:t>
      </w:r>
      <w:r>
        <w:rPr>
          <w:rFonts w:ascii="Times New Roman" w:hAnsi="Times New Roman"/>
        </w:rPr>
        <w:t>ssigen Vorhaben f</w:t>
      </w:r>
      <w:r>
        <w:rPr>
          <w:rFonts w:ascii="Times New Roman" w:hAnsi="Times New Roman"/>
        </w:rPr>
        <w:t>ü</w:t>
      </w:r>
      <w:r>
        <w:rPr>
          <w:rFonts w:ascii="Times New Roman" w:hAnsi="Times New Roman"/>
        </w:rPr>
        <w:t>r schwere Unf</w:t>
      </w:r>
      <w:r>
        <w:rPr>
          <w:rFonts w:ascii="Times New Roman" w:hAnsi="Times New Roman"/>
        </w:rPr>
        <w:t>ä</w:t>
      </w:r>
      <w:r>
        <w:rPr>
          <w:rFonts w:ascii="Times New Roman" w:hAnsi="Times New Roman"/>
        </w:rPr>
        <w:t>lle und Katastrophen erkennbar</w:t>
      </w:r>
      <w:r>
        <w:rPr>
          <w:rFonts w:ascii="Times New Roman" w:hAnsi="Times New Roman"/>
        </w:rPr>
        <w:t xml:space="preserve">“ </w:t>
      </w:r>
      <w:r>
        <w:rPr>
          <w:rFonts w:ascii="Times New Roman" w:hAnsi="Times New Roman"/>
        </w:rPr>
        <w:t>sind, ist desh</w:t>
      </w:r>
      <w:r>
        <w:rPr>
          <w:rFonts w:ascii="Times New Roman" w:hAnsi="Times New Roman"/>
        </w:rPr>
        <w:t>alb nicht nachvollziehbar und unterschl</w:t>
      </w:r>
      <w:r>
        <w:rPr>
          <w:rFonts w:ascii="Times New Roman" w:hAnsi="Times New Roman"/>
        </w:rPr>
        <w:t>ä</w:t>
      </w:r>
      <w:r>
        <w:rPr>
          <w:rFonts w:ascii="Times New Roman" w:hAnsi="Times New Roman"/>
        </w:rPr>
        <w:t>gt einen wichtigen, abw</w:t>
      </w:r>
      <w:r>
        <w:rPr>
          <w:rFonts w:ascii="Times New Roman" w:hAnsi="Times New Roman"/>
        </w:rPr>
        <w:t>ä</w:t>
      </w:r>
      <w:r>
        <w:rPr>
          <w:rFonts w:ascii="Times New Roman" w:hAnsi="Times New Roman"/>
        </w:rPr>
        <w:t>gungsrelevanten Sachverhalt, der wegen seiner Bedeutung f</w:t>
      </w:r>
      <w:r>
        <w:rPr>
          <w:rFonts w:ascii="Times New Roman" w:hAnsi="Times New Roman"/>
        </w:rPr>
        <w:t>ü</w:t>
      </w:r>
      <w:r>
        <w:rPr>
          <w:rFonts w:ascii="Times New Roman" w:hAnsi="Times New Roman"/>
        </w:rPr>
        <w:t>r die grunds</w:t>
      </w:r>
      <w:r>
        <w:rPr>
          <w:rFonts w:ascii="Times New Roman" w:hAnsi="Times New Roman"/>
        </w:rPr>
        <w:t>ä</w:t>
      </w:r>
      <w:r>
        <w:rPr>
          <w:rFonts w:ascii="Times New Roman" w:hAnsi="Times New Roman"/>
        </w:rPr>
        <w:t>tzliche Eignung des Plangebiets f</w:t>
      </w:r>
      <w:r>
        <w:rPr>
          <w:rFonts w:ascii="Times New Roman" w:hAnsi="Times New Roman"/>
        </w:rPr>
        <w:t>ü</w:t>
      </w:r>
      <w:r>
        <w:rPr>
          <w:rFonts w:ascii="Times New Roman" w:hAnsi="Times New Roman"/>
        </w:rPr>
        <w:t>r die festsetzte Nutzung nicht auf die nachgeordnete Genehmigungsebene transferiert wer</w:t>
      </w:r>
      <w:r>
        <w:rPr>
          <w:rFonts w:ascii="Times New Roman" w:hAnsi="Times New Roman"/>
        </w:rPr>
        <w:t>den kann. Au</w:t>
      </w:r>
      <w:r>
        <w:rPr>
          <w:rFonts w:ascii="Times New Roman" w:hAnsi="Times New Roman"/>
        </w:rPr>
        <w:t>ß</w:t>
      </w:r>
      <w:r>
        <w:rPr>
          <w:rFonts w:ascii="Times New Roman" w:hAnsi="Times New Roman"/>
        </w:rPr>
        <w:t xml:space="preserve">erdem kommt diesem Aspekt wegen seinen Auswirkungen auf die Sicherheit der Trinkwassergewinnung und </w:t>
      </w:r>
      <w:r>
        <w:rPr>
          <w:rFonts w:ascii="Times New Roman" w:hAnsi="Times New Roman"/>
        </w:rPr>
        <w:t>–</w:t>
      </w:r>
      <w:r>
        <w:rPr>
          <w:rFonts w:ascii="Times New Roman" w:hAnsi="Times New Roman"/>
        </w:rPr>
        <w:t>versorgung ein au</w:t>
      </w:r>
      <w:r>
        <w:rPr>
          <w:rFonts w:ascii="Times New Roman" w:hAnsi="Times New Roman"/>
        </w:rPr>
        <w:t>ß</w:t>
      </w:r>
      <w:r>
        <w:rPr>
          <w:rFonts w:ascii="Times New Roman" w:hAnsi="Times New Roman"/>
        </w:rPr>
        <w:t xml:space="preserve">erordentliches Gewicht zu. </w:t>
      </w:r>
    </w:p>
    <w:p w:rsidR="00685C22" w:rsidRDefault="00870E4A">
      <w:pPr>
        <w:spacing w:before="0" w:after="240" w:line="240" w:lineRule="auto"/>
        <w:rPr>
          <w:rStyle w:val="Ohne"/>
        </w:rPr>
      </w:pPr>
      <w:r>
        <w:rPr>
          <w:b/>
          <w:bCs/>
        </w:rPr>
        <w:t xml:space="preserve">Schallschutz </w:t>
      </w:r>
    </w:p>
    <w:p w:rsidR="00685C22" w:rsidRDefault="00870E4A">
      <w:pPr>
        <w:spacing w:before="0" w:after="240" w:line="240" w:lineRule="auto"/>
      </w:pPr>
      <w:r>
        <w:t xml:space="preserve">Anlagenlärm </w:t>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t>Gem</w:t>
      </w:r>
      <w:r>
        <w:rPr>
          <w:rFonts w:ascii="Times New Roman" w:hAnsi="Times New Roman"/>
        </w:rPr>
        <w:t xml:space="preserve">äß </w:t>
      </w:r>
      <w:r>
        <w:rPr>
          <w:rFonts w:ascii="Times New Roman" w:hAnsi="Times New Roman"/>
        </w:rPr>
        <w:t>den Ausf</w:t>
      </w:r>
      <w:r>
        <w:rPr>
          <w:rFonts w:ascii="Times New Roman" w:hAnsi="Times New Roman"/>
        </w:rPr>
        <w:t>ü</w:t>
      </w:r>
      <w:r>
        <w:rPr>
          <w:rFonts w:ascii="Times New Roman" w:hAnsi="Times New Roman"/>
        </w:rPr>
        <w:t xml:space="preserve">hrungen in Kapitel 2.9 des Umweltberichts zum </w:t>
      </w:r>
      <w:r>
        <w:rPr>
          <w:rFonts w:ascii="Times New Roman" w:hAnsi="Times New Roman"/>
        </w:rPr>
        <w:t>Schutzanspruch der n</w:t>
      </w:r>
      <w:r>
        <w:rPr>
          <w:rFonts w:ascii="Times New Roman" w:hAnsi="Times New Roman"/>
        </w:rPr>
        <w:t>ä</w:t>
      </w:r>
      <w:r>
        <w:rPr>
          <w:rFonts w:ascii="Times New Roman" w:hAnsi="Times New Roman"/>
        </w:rPr>
        <w:t>chstgelegenen Wohngeb</w:t>
      </w:r>
      <w:r>
        <w:rPr>
          <w:rFonts w:ascii="Times New Roman" w:hAnsi="Times New Roman"/>
        </w:rPr>
        <w:t>ä</w:t>
      </w:r>
      <w:r>
        <w:rPr>
          <w:rFonts w:ascii="Times New Roman" w:hAnsi="Times New Roman"/>
        </w:rPr>
        <w:t>ude im Geltungsbereich des seit 1968 rechtkr</w:t>
      </w:r>
      <w:r>
        <w:rPr>
          <w:rFonts w:ascii="Times New Roman" w:hAnsi="Times New Roman"/>
        </w:rPr>
        <w:t>ä</w:t>
      </w:r>
      <w:r>
        <w:rPr>
          <w:rFonts w:ascii="Times New Roman" w:hAnsi="Times New Roman"/>
        </w:rPr>
        <w:t xml:space="preserve">ftigen Bebauungsplans 03-Baugebiet West, 1. </w:t>
      </w:r>
      <w:r>
        <w:rPr>
          <w:rFonts w:ascii="Times New Roman" w:hAnsi="Times New Roman"/>
        </w:rPr>
        <w:t>Ä</w:t>
      </w:r>
      <w:r>
        <w:rPr>
          <w:rFonts w:ascii="Times New Roman" w:hAnsi="Times New Roman"/>
        </w:rPr>
        <w:t>nderung der Stadt Hattersheim am Main wird den dortigen Wohngeb</w:t>
      </w:r>
      <w:r>
        <w:rPr>
          <w:rFonts w:ascii="Times New Roman" w:hAnsi="Times New Roman"/>
        </w:rPr>
        <w:t>ä</w:t>
      </w:r>
      <w:r>
        <w:rPr>
          <w:rFonts w:ascii="Times New Roman" w:hAnsi="Times New Roman"/>
        </w:rPr>
        <w:t>uden der Schutzanspruch eines Allgemeinen Wohngebiets WA im</w:t>
      </w:r>
      <w:r>
        <w:rPr>
          <w:rFonts w:ascii="Times New Roman" w:hAnsi="Times New Roman"/>
        </w:rPr>
        <w:t xml:space="preserve"> Sinne </w:t>
      </w:r>
      <w:r>
        <w:rPr>
          <w:rFonts w:ascii="Times New Roman" w:hAnsi="Times New Roman"/>
        </w:rPr>
        <w:t xml:space="preserve">§ </w:t>
      </w:r>
      <w:r>
        <w:rPr>
          <w:rFonts w:ascii="Times New Roman" w:hAnsi="Times New Roman"/>
        </w:rPr>
        <w:t>4 BauNVO zugebilligt, obwohl das gesamte Wohngebiet s</w:t>
      </w:r>
      <w:r>
        <w:rPr>
          <w:rFonts w:ascii="Times New Roman" w:hAnsi="Times New Roman"/>
        </w:rPr>
        <w:t>ü</w:t>
      </w:r>
      <w:r>
        <w:rPr>
          <w:rFonts w:ascii="Times New Roman" w:hAnsi="Times New Roman"/>
        </w:rPr>
        <w:t>dlich der Heddingheimer Stra</w:t>
      </w:r>
      <w:r>
        <w:rPr>
          <w:rFonts w:ascii="Times New Roman" w:hAnsi="Times New Roman"/>
        </w:rPr>
        <w:t>ß</w:t>
      </w:r>
      <w:r>
        <w:rPr>
          <w:rFonts w:ascii="Times New Roman" w:hAnsi="Times New Roman"/>
        </w:rPr>
        <w:t>e als Reines Wohngebiet WR gem</w:t>
      </w:r>
      <w:r>
        <w:rPr>
          <w:rFonts w:ascii="Times New Roman" w:hAnsi="Times New Roman"/>
        </w:rPr>
        <w:t xml:space="preserve">äß § </w:t>
      </w:r>
      <w:r>
        <w:rPr>
          <w:rFonts w:ascii="Times New Roman" w:hAnsi="Times New Roman"/>
        </w:rPr>
        <w:t>3 BauNVO festgesetzt ist. Begr</w:t>
      </w:r>
      <w:r>
        <w:rPr>
          <w:rFonts w:ascii="Times New Roman" w:hAnsi="Times New Roman"/>
        </w:rPr>
        <w:t>ü</w:t>
      </w:r>
      <w:r>
        <w:rPr>
          <w:rFonts w:ascii="Times New Roman" w:hAnsi="Times New Roman"/>
        </w:rPr>
        <w:t xml:space="preserve">ndet wird der zugesprochene geringere Schutzanspruch eines WA-Gebietes mit </w:t>
      </w:r>
      <w:r>
        <w:rPr>
          <w:rFonts w:ascii="Times New Roman" w:hAnsi="Times New Roman"/>
        </w:rPr>
        <w:t>„</w:t>
      </w:r>
      <w:r>
        <w:rPr>
          <w:rFonts w:ascii="Times New Roman" w:hAnsi="Times New Roman"/>
        </w:rPr>
        <w:t>mehreren gebietsfremde</w:t>
      </w:r>
      <w:r>
        <w:rPr>
          <w:rFonts w:ascii="Times New Roman" w:hAnsi="Times New Roman"/>
        </w:rPr>
        <w:t>n Nutzungen</w:t>
      </w:r>
      <w:r>
        <w:rPr>
          <w:rFonts w:ascii="Times New Roman" w:hAnsi="Times New Roman"/>
        </w:rPr>
        <w:t>“</w:t>
      </w:r>
      <w:r>
        <w:rPr>
          <w:rFonts w:ascii="Times New Roman" w:hAnsi="Times New Roman"/>
        </w:rPr>
        <w:t xml:space="preserve">, die heute im Geltungsbereich des Bebauungsplans 03-Baugebiet West, 1. </w:t>
      </w:r>
      <w:r>
        <w:rPr>
          <w:rFonts w:ascii="Times New Roman" w:hAnsi="Times New Roman"/>
        </w:rPr>
        <w:t>Ä</w:t>
      </w:r>
      <w:r>
        <w:rPr>
          <w:rFonts w:ascii="Times New Roman" w:hAnsi="Times New Roman"/>
        </w:rPr>
        <w:t>nderung vorkommen. Hierbei handelt es sich gem</w:t>
      </w:r>
      <w:r>
        <w:rPr>
          <w:rFonts w:ascii="Times New Roman" w:hAnsi="Times New Roman"/>
        </w:rPr>
        <w:t xml:space="preserve">äß </w:t>
      </w:r>
      <w:r>
        <w:rPr>
          <w:rFonts w:ascii="Times New Roman" w:hAnsi="Times New Roman"/>
        </w:rPr>
        <w:t>der Begr</w:t>
      </w:r>
      <w:r>
        <w:rPr>
          <w:rFonts w:ascii="Times New Roman" w:hAnsi="Times New Roman"/>
        </w:rPr>
        <w:t>ü</w:t>
      </w:r>
      <w:r>
        <w:rPr>
          <w:rFonts w:ascii="Times New Roman" w:hAnsi="Times New Roman"/>
        </w:rPr>
        <w:t>ndung (S. 80) um insgesamt 14 bzw. 12 offensichtlich noch ausge</w:t>
      </w:r>
      <w:r>
        <w:rPr>
          <w:rFonts w:ascii="Times New Roman" w:hAnsi="Times New Roman"/>
        </w:rPr>
        <w:t>ü</w:t>
      </w:r>
      <w:r>
        <w:rPr>
          <w:rFonts w:ascii="Times New Roman" w:hAnsi="Times New Roman"/>
        </w:rPr>
        <w:t>bte Nutzungen, n</w:t>
      </w:r>
      <w:r>
        <w:rPr>
          <w:rFonts w:ascii="Times New Roman" w:hAnsi="Times New Roman"/>
        </w:rPr>
        <w:t>ä</w:t>
      </w:r>
      <w:r>
        <w:rPr>
          <w:rFonts w:ascii="Times New Roman" w:hAnsi="Times New Roman"/>
        </w:rPr>
        <w:t>mlich einen Hundesalon, zwei Res</w:t>
      </w:r>
      <w:r>
        <w:rPr>
          <w:rFonts w:ascii="Times New Roman" w:hAnsi="Times New Roman"/>
        </w:rPr>
        <w:t>taurants, zwei L</w:t>
      </w:r>
      <w:r>
        <w:rPr>
          <w:rFonts w:ascii="Times New Roman" w:hAnsi="Times New Roman"/>
        </w:rPr>
        <w:t>ä</w:t>
      </w:r>
      <w:r>
        <w:rPr>
          <w:rFonts w:ascii="Times New Roman" w:hAnsi="Times New Roman"/>
        </w:rPr>
        <w:t>den, ein Computerservice, ein B</w:t>
      </w:r>
      <w:r>
        <w:rPr>
          <w:rFonts w:ascii="Times New Roman" w:hAnsi="Times New Roman"/>
        </w:rPr>
        <w:t>ü</w:t>
      </w:r>
      <w:r>
        <w:rPr>
          <w:rFonts w:ascii="Times New Roman" w:hAnsi="Times New Roman"/>
        </w:rPr>
        <w:t xml:space="preserve">ro und ein Monteur. </w:t>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t>Anhand dieser Aufz</w:t>
      </w:r>
      <w:r>
        <w:rPr>
          <w:rFonts w:ascii="Times New Roman" w:hAnsi="Times New Roman"/>
        </w:rPr>
        <w:t>ä</w:t>
      </w:r>
      <w:r>
        <w:rPr>
          <w:rFonts w:ascii="Times New Roman" w:hAnsi="Times New Roman"/>
        </w:rPr>
        <w:t>hlung wird erkennbar, dass diese Nutzungen keinen verminderten Schutzanspruch rechtfertigen k</w:t>
      </w:r>
      <w:r>
        <w:rPr>
          <w:rFonts w:ascii="Times New Roman" w:hAnsi="Times New Roman"/>
        </w:rPr>
        <w:t>ö</w:t>
      </w:r>
      <w:r>
        <w:rPr>
          <w:rFonts w:ascii="Times New Roman" w:hAnsi="Times New Roman"/>
        </w:rPr>
        <w:t xml:space="preserve">nnen, da sie </w:t>
      </w:r>
      <w:r>
        <w:rPr>
          <w:rFonts w:ascii="Times New Roman" w:hAnsi="Times New Roman"/>
        </w:rPr>
        <w:t>ü</w:t>
      </w:r>
      <w:r>
        <w:rPr>
          <w:rFonts w:ascii="Times New Roman" w:hAnsi="Times New Roman"/>
        </w:rPr>
        <w:t>berwiegend in einem Reinen Wohngebiet zul</w:t>
      </w:r>
      <w:r>
        <w:rPr>
          <w:rFonts w:ascii="Times New Roman" w:hAnsi="Times New Roman"/>
        </w:rPr>
        <w:t>ä</w:t>
      </w:r>
      <w:r>
        <w:rPr>
          <w:rFonts w:ascii="Times New Roman" w:hAnsi="Times New Roman"/>
        </w:rPr>
        <w:t>ssig sind, weil s</w:t>
      </w:r>
      <w:r>
        <w:rPr>
          <w:rFonts w:ascii="Times New Roman" w:hAnsi="Times New Roman"/>
        </w:rPr>
        <w:t>ie zur Deckung des t</w:t>
      </w:r>
      <w:r>
        <w:rPr>
          <w:rFonts w:ascii="Times New Roman" w:hAnsi="Times New Roman"/>
        </w:rPr>
        <w:t>ä</w:t>
      </w:r>
      <w:r>
        <w:rPr>
          <w:rFonts w:ascii="Times New Roman" w:hAnsi="Times New Roman"/>
        </w:rPr>
        <w:t xml:space="preserve">glichen Bedarfs der Bewohner des Gebietes dienen. </w:t>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t>Somit gelten f</w:t>
      </w:r>
      <w:r>
        <w:rPr>
          <w:rFonts w:ascii="Times New Roman" w:hAnsi="Times New Roman"/>
        </w:rPr>
        <w:t>ü</w:t>
      </w:r>
      <w:r>
        <w:rPr>
          <w:rFonts w:ascii="Times New Roman" w:hAnsi="Times New Roman"/>
        </w:rPr>
        <w:t>r die Festlegung der immissionsschutzrechtlichen Anforderungen ausschlie</w:t>
      </w:r>
      <w:r>
        <w:rPr>
          <w:rFonts w:ascii="Times New Roman" w:hAnsi="Times New Roman"/>
        </w:rPr>
        <w:t>ß</w:t>
      </w:r>
      <w:r>
        <w:rPr>
          <w:rFonts w:ascii="Times New Roman" w:hAnsi="Times New Roman"/>
        </w:rPr>
        <w:t>lich die Bestimmungen der Ziffer 6.6 der TA-L</w:t>
      </w:r>
      <w:r>
        <w:rPr>
          <w:rFonts w:ascii="Times New Roman" w:hAnsi="Times New Roman"/>
        </w:rPr>
        <w:t>ä</w:t>
      </w:r>
      <w:r>
        <w:rPr>
          <w:rFonts w:ascii="Times New Roman" w:hAnsi="Times New Roman"/>
        </w:rPr>
        <w:t>rm zur Zuordnung des Immissionsortes. Damit wird d</w:t>
      </w:r>
      <w:r>
        <w:rPr>
          <w:rFonts w:ascii="Times New Roman" w:hAnsi="Times New Roman"/>
        </w:rPr>
        <w:t>ie Schutzw</w:t>
      </w:r>
      <w:r>
        <w:rPr>
          <w:rFonts w:ascii="Times New Roman" w:hAnsi="Times New Roman"/>
        </w:rPr>
        <w:t>ü</w:t>
      </w:r>
      <w:r>
        <w:rPr>
          <w:rFonts w:ascii="Times New Roman" w:hAnsi="Times New Roman"/>
        </w:rPr>
        <w:t>rdigkeit der Nachbarschaft im Einwirkungsbereich einer emittierenden Anlage normativ durch den Bebauungsplan in Verbindung mit den Gebietskategorien der BauNVO bestimmt. Ein Abweichen von</w:t>
      </w:r>
      <w:r>
        <w:rPr>
          <w:rFonts w:ascii="Times New Roman" w:hAnsi="Times New Roman"/>
          <w:lang w:val="en-US"/>
        </w:rPr>
        <w:t xml:space="preserve"> </w:t>
      </w:r>
      <w:r>
        <w:rPr>
          <w:rFonts w:ascii="Times New Roman" w:hAnsi="Times New Roman"/>
        </w:rPr>
        <w:t>dieser festen Verkn</w:t>
      </w:r>
      <w:r>
        <w:rPr>
          <w:rFonts w:ascii="Times New Roman" w:hAnsi="Times New Roman"/>
        </w:rPr>
        <w:t>ü</w:t>
      </w:r>
      <w:r>
        <w:rPr>
          <w:rFonts w:ascii="Times New Roman" w:hAnsi="Times New Roman"/>
        </w:rPr>
        <w:t>pfung der Immissionsrichtwerte mit de</w:t>
      </w:r>
      <w:r>
        <w:rPr>
          <w:rFonts w:ascii="Times New Roman" w:hAnsi="Times New Roman"/>
        </w:rPr>
        <w:t>n im Bebauungsplan festgesetzten Gebieten ist nicht zul</w:t>
      </w:r>
      <w:r>
        <w:rPr>
          <w:rFonts w:ascii="Times New Roman" w:hAnsi="Times New Roman"/>
        </w:rPr>
        <w:t>ä</w:t>
      </w:r>
      <w:r>
        <w:rPr>
          <w:rFonts w:ascii="Times New Roman" w:hAnsi="Times New Roman"/>
        </w:rPr>
        <w:t>ssig, auch dann nicht, wenn die tats</w:t>
      </w:r>
      <w:r>
        <w:rPr>
          <w:rFonts w:ascii="Times New Roman" w:hAnsi="Times New Roman"/>
        </w:rPr>
        <w:t>ä</w:t>
      </w:r>
      <w:r>
        <w:rPr>
          <w:rFonts w:ascii="Times New Roman" w:hAnsi="Times New Roman"/>
        </w:rPr>
        <w:t xml:space="preserve">chliche bauliche Nutzung erheblich von der im Bebauungsplan festgesetzten abweicht. </w:t>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t>Somit sind im Geltungsbereich des benachbarten Bebauungsplans 03-Baugebiet Wes</w:t>
      </w:r>
      <w:r>
        <w:rPr>
          <w:rFonts w:ascii="Times New Roman" w:hAnsi="Times New Roman"/>
        </w:rPr>
        <w:t xml:space="preserve">t, 1. </w:t>
      </w:r>
      <w:r>
        <w:rPr>
          <w:rFonts w:ascii="Times New Roman" w:hAnsi="Times New Roman"/>
        </w:rPr>
        <w:t>Ä</w:t>
      </w:r>
      <w:r>
        <w:rPr>
          <w:rFonts w:ascii="Times New Roman" w:hAnsi="Times New Roman"/>
        </w:rPr>
        <w:t>nderung ausschlie</w:t>
      </w:r>
      <w:r>
        <w:rPr>
          <w:rFonts w:ascii="Times New Roman" w:hAnsi="Times New Roman"/>
        </w:rPr>
        <w:t>ß</w:t>
      </w:r>
      <w:r>
        <w:rPr>
          <w:rFonts w:ascii="Times New Roman" w:hAnsi="Times New Roman"/>
        </w:rPr>
        <w:t>lich die Immissionsrichtwerte gem</w:t>
      </w:r>
      <w:r>
        <w:rPr>
          <w:rFonts w:ascii="Times New Roman" w:hAnsi="Times New Roman"/>
        </w:rPr>
        <w:t xml:space="preserve">äß </w:t>
      </w:r>
      <w:r>
        <w:rPr>
          <w:rFonts w:ascii="Times New Roman" w:hAnsi="Times New Roman"/>
        </w:rPr>
        <w:t>Ziffer 6 Buchstabe f der TA-L</w:t>
      </w:r>
      <w:r>
        <w:rPr>
          <w:rFonts w:ascii="Times New Roman" w:hAnsi="Times New Roman"/>
        </w:rPr>
        <w:t>ä</w:t>
      </w:r>
      <w:r>
        <w:rPr>
          <w:rFonts w:ascii="Times New Roman" w:hAnsi="Times New Roman"/>
        </w:rPr>
        <w:t>rm f</w:t>
      </w:r>
      <w:r>
        <w:rPr>
          <w:rFonts w:ascii="Times New Roman" w:hAnsi="Times New Roman"/>
        </w:rPr>
        <w:t>ü</w:t>
      </w:r>
      <w:r>
        <w:rPr>
          <w:rFonts w:ascii="Times New Roman" w:hAnsi="Times New Roman"/>
        </w:rPr>
        <w:t>r ein Reines Wohngebiet zugrunde zu legen (tags: 50 dB(A), nachts 35 dB(A)), wenn die schalltechnische Machbarkeitsstudie ihren Zweck erf</w:t>
      </w:r>
      <w:r>
        <w:rPr>
          <w:rFonts w:ascii="Times New Roman" w:hAnsi="Times New Roman"/>
        </w:rPr>
        <w:t>ü</w:t>
      </w:r>
      <w:r>
        <w:rPr>
          <w:rFonts w:ascii="Times New Roman" w:hAnsi="Times New Roman"/>
        </w:rPr>
        <w:t>llen soll, n</w:t>
      </w:r>
      <w:r>
        <w:rPr>
          <w:rFonts w:ascii="Times New Roman" w:hAnsi="Times New Roman"/>
        </w:rPr>
        <w:t>ä</w:t>
      </w:r>
      <w:r>
        <w:rPr>
          <w:rFonts w:ascii="Times New Roman" w:hAnsi="Times New Roman"/>
        </w:rPr>
        <w:t xml:space="preserve">mlich </w:t>
      </w:r>
      <w:r>
        <w:rPr>
          <w:rFonts w:ascii="Times New Roman" w:hAnsi="Times New Roman"/>
        </w:rPr>
        <w:t>aufzuzeigen, dass die festgesetzte Nutzung grunds</w:t>
      </w:r>
      <w:r>
        <w:rPr>
          <w:rFonts w:ascii="Times New Roman" w:hAnsi="Times New Roman"/>
        </w:rPr>
        <w:t>ä</w:t>
      </w:r>
      <w:r>
        <w:rPr>
          <w:rFonts w:ascii="Times New Roman" w:hAnsi="Times New Roman"/>
        </w:rPr>
        <w:t>tzlich realisierbar ist, weil die zul</w:t>
      </w:r>
      <w:r>
        <w:rPr>
          <w:rFonts w:ascii="Times New Roman" w:hAnsi="Times New Roman"/>
        </w:rPr>
        <w:t>ä</w:t>
      </w:r>
      <w:r>
        <w:rPr>
          <w:rFonts w:ascii="Times New Roman" w:hAnsi="Times New Roman"/>
        </w:rPr>
        <w:t>ssigen Vorhaben die in der nachgelagerten Objektgenehmigung verlangten immissionsschutzrechtlichen Anforderungen mit verh</w:t>
      </w:r>
      <w:r>
        <w:rPr>
          <w:rFonts w:ascii="Times New Roman" w:hAnsi="Times New Roman"/>
        </w:rPr>
        <w:t>ä</w:t>
      </w:r>
      <w:r>
        <w:rPr>
          <w:rFonts w:ascii="Times New Roman" w:hAnsi="Times New Roman"/>
        </w:rPr>
        <w:t>ltnism</w:t>
      </w:r>
      <w:r>
        <w:rPr>
          <w:rFonts w:ascii="Times New Roman" w:hAnsi="Times New Roman"/>
        </w:rPr>
        <w:t>äß</w:t>
      </w:r>
      <w:r>
        <w:rPr>
          <w:rFonts w:ascii="Times New Roman" w:hAnsi="Times New Roman"/>
        </w:rPr>
        <w:t>igen Mitteln erf</w:t>
      </w:r>
      <w:r>
        <w:rPr>
          <w:rFonts w:ascii="Times New Roman" w:hAnsi="Times New Roman"/>
        </w:rPr>
        <w:t>ü</w:t>
      </w:r>
      <w:r>
        <w:rPr>
          <w:rFonts w:ascii="Times New Roman" w:hAnsi="Times New Roman"/>
        </w:rPr>
        <w:t>llen k</w:t>
      </w:r>
      <w:r>
        <w:rPr>
          <w:rFonts w:ascii="Times New Roman" w:hAnsi="Times New Roman"/>
        </w:rPr>
        <w:t>ö</w:t>
      </w:r>
      <w:r>
        <w:rPr>
          <w:rFonts w:ascii="Times New Roman" w:hAnsi="Times New Roman"/>
        </w:rPr>
        <w:t>nnen. Andernfa</w:t>
      </w:r>
      <w:r>
        <w:rPr>
          <w:rFonts w:ascii="Times New Roman" w:hAnsi="Times New Roman"/>
        </w:rPr>
        <w:t>lls w</w:t>
      </w:r>
      <w:r>
        <w:rPr>
          <w:rFonts w:ascii="Times New Roman" w:hAnsi="Times New Roman"/>
        </w:rPr>
        <w:t>ä</w:t>
      </w:r>
      <w:r>
        <w:rPr>
          <w:rFonts w:ascii="Times New Roman" w:hAnsi="Times New Roman"/>
        </w:rPr>
        <w:t>re der Bebauungsplan funktionslos. Dies gilt ganz besonders f</w:t>
      </w:r>
      <w:r>
        <w:rPr>
          <w:rFonts w:ascii="Times New Roman" w:hAnsi="Times New Roman"/>
        </w:rPr>
        <w:t>ü</w:t>
      </w:r>
      <w:r>
        <w:rPr>
          <w:rFonts w:ascii="Times New Roman" w:hAnsi="Times New Roman"/>
        </w:rPr>
        <w:t>r den hier offen gelegten Bebauungsplan- Entwurf, der in den ausgewiesenen Sondergebieten exklusiv Rechenzentren festsetzt und damit leisere Nutzungen zugleich ausschlie</w:t>
      </w:r>
      <w:r>
        <w:rPr>
          <w:rFonts w:ascii="Times New Roman" w:hAnsi="Times New Roman"/>
        </w:rPr>
        <w:t>ß</w:t>
      </w:r>
      <w:r>
        <w:rPr>
          <w:rFonts w:ascii="Times New Roman" w:hAnsi="Times New Roman"/>
        </w:rPr>
        <w:t xml:space="preserve">t. </w:t>
      </w:r>
    </w:p>
    <w:p w:rsidR="00685C22" w:rsidRDefault="00870E4A">
      <w:pPr>
        <w:spacing w:before="0" w:after="240" w:line="240" w:lineRule="auto"/>
      </w:pPr>
      <w:r>
        <w:t xml:space="preserve">Verkehr </w:t>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t>Die A</w:t>
      </w:r>
      <w:r>
        <w:rPr>
          <w:rFonts w:ascii="Times New Roman" w:hAnsi="Times New Roman"/>
        </w:rPr>
        <w:t>usf</w:t>
      </w:r>
      <w:r>
        <w:rPr>
          <w:rFonts w:ascii="Times New Roman" w:hAnsi="Times New Roman"/>
        </w:rPr>
        <w:t>ü</w:t>
      </w:r>
      <w:r>
        <w:rPr>
          <w:rFonts w:ascii="Times New Roman" w:hAnsi="Times New Roman"/>
        </w:rPr>
        <w:t>hrungen in der Begr</w:t>
      </w:r>
      <w:r>
        <w:rPr>
          <w:rFonts w:ascii="Times New Roman" w:hAnsi="Times New Roman"/>
        </w:rPr>
        <w:t>ü</w:t>
      </w:r>
      <w:r>
        <w:rPr>
          <w:rFonts w:ascii="Times New Roman" w:hAnsi="Times New Roman"/>
        </w:rPr>
        <w:t>ndung zum o.g. Bebauungsplan-Entwurf beziehen sich auf ein plangebiets</w:t>
      </w:r>
      <w:r>
        <w:rPr>
          <w:rFonts w:ascii="Times New Roman" w:hAnsi="Times New Roman"/>
        </w:rPr>
        <w:t>ü</w:t>
      </w:r>
      <w:r>
        <w:rPr>
          <w:rFonts w:ascii="Times New Roman" w:hAnsi="Times New Roman"/>
        </w:rPr>
        <w:t>bergreifendes Gutachten der mociety consult gmbh aus 2020, das die Verkehrsentwicklung im st</w:t>
      </w:r>
      <w:r>
        <w:rPr>
          <w:rFonts w:ascii="Times New Roman" w:hAnsi="Times New Roman"/>
        </w:rPr>
        <w:t>ä</w:t>
      </w:r>
      <w:r>
        <w:rPr>
          <w:rFonts w:ascii="Times New Roman" w:hAnsi="Times New Roman"/>
        </w:rPr>
        <w:t>dtischen Hauptverkehrsstra</w:t>
      </w:r>
      <w:r>
        <w:rPr>
          <w:rFonts w:ascii="Times New Roman" w:hAnsi="Times New Roman"/>
        </w:rPr>
        <w:t>ß</w:t>
      </w:r>
      <w:r>
        <w:rPr>
          <w:rFonts w:ascii="Times New Roman" w:hAnsi="Times New Roman"/>
        </w:rPr>
        <w:t>ennetz f</w:t>
      </w:r>
      <w:r>
        <w:rPr>
          <w:rFonts w:ascii="Times New Roman" w:hAnsi="Times New Roman"/>
        </w:rPr>
        <w:t>ü</w:t>
      </w:r>
      <w:r>
        <w:rPr>
          <w:rFonts w:ascii="Times New Roman" w:hAnsi="Times New Roman"/>
        </w:rPr>
        <w:t xml:space="preserve">r das Jahr 2035 prognostiziert. </w:t>
      </w:r>
      <w:r>
        <w:rPr>
          <w:rFonts w:ascii="Times New Roman" w:hAnsi="Times New Roman"/>
        </w:rPr>
        <w:t>Da sich diese Prognose auf die damaligen Planungs</w:t>
      </w:r>
      <w:r>
        <w:rPr>
          <w:rFonts w:ascii="Times New Roman" w:hAnsi="Times New Roman"/>
        </w:rPr>
        <w:t>ü</w:t>
      </w:r>
      <w:r>
        <w:rPr>
          <w:rFonts w:ascii="Times New Roman" w:hAnsi="Times New Roman"/>
        </w:rPr>
        <w:t>berlegungen der Stadt Hattersheim bezieht, die jedoch stark von den heutigen Planungen abweichen, wurde seitens Hessen Mobil im Rahmen der fr</w:t>
      </w:r>
      <w:r>
        <w:rPr>
          <w:rFonts w:ascii="Times New Roman" w:hAnsi="Times New Roman"/>
        </w:rPr>
        <w:t>ü</w:t>
      </w:r>
      <w:r>
        <w:rPr>
          <w:rFonts w:ascii="Times New Roman" w:hAnsi="Times New Roman"/>
        </w:rPr>
        <w:t>hzeitigen Beh</w:t>
      </w:r>
      <w:r>
        <w:rPr>
          <w:rFonts w:ascii="Times New Roman" w:hAnsi="Times New Roman"/>
        </w:rPr>
        <w:t>ö</w:t>
      </w:r>
      <w:r>
        <w:rPr>
          <w:rFonts w:ascii="Times New Roman" w:hAnsi="Times New Roman"/>
        </w:rPr>
        <w:t>rdenbeteiligung eine Aktualisierung der Prognose g</w:t>
      </w:r>
      <w:r>
        <w:rPr>
          <w:rFonts w:ascii="Times New Roman" w:hAnsi="Times New Roman"/>
        </w:rPr>
        <w:t>efordert, um aussagekr</w:t>
      </w:r>
      <w:r>
        <w:rPr>
          <w:rFonts w:ascii="Times New Roman" w:hAnsi="Times New Roman"/>
        </w:rPr>
        <w:t>ä</w:t>
      </w:r>
      <w:r>
        <w:rPr>
          <w:rFonts w:ascii="Times New Roman" w:hAnsi="Times New Roman"/>
        </w:rPr>
        <w:t>ftige Erkenntnisse zu den planbedingten Ver</w:t>
      </w:r>
      <w:r>
        <w:rPr>
          <w:rFonts w:ascii="Times New Roman" w:hAnsi="Times New Roman"/>
        </w:rPr>
        <w:t>ä</w:t>
      </w:r>
      <w:r>
        <w:rPr>
          <w:rFonts w:ascii="Times New Roman" w:hAnsi="Times New Roman"/>
        </w:rPr>
        <w:t xml:space="preserve">nderungen auf die verkehrliche Gesamtsituation zu erhalten. Dieser Forderung entspricht der nun offen gelegte zweite Entwurf des Bebauungsplans allerdings in keiner Weise. </w:t>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t>Zwar hat man ein</w:t>
      </w:r>
      <w:r>
        <w:rPr>
          <w:rFonts w:ascii="Times New Roman" w:hAnsi="Times New Roman"/>
        </w:rPr>
        <w:t>e solche Untersuchung wohl mittlerweile beauftragt, jedoch liegt diese auch zur zweiten Offenlage noch nicht vor, weil die Fertigstellung erst zum Ende des 2. Quartals 2024 erwartet wird. Warum man trotz dieses erheblichen Mangels bereits die zweite Offenl</w:t>
      </w:r>
      <w:r>
        <w:rPr>
          <w:rFonts w:ascii="Times New Roman" w:hAnsi="Times New Roman"/>
        </w:rPr>
        <w:t>age durchf</w:t>
      </w:r>
      <w:r>
        <w:rPr>
          <w:rFonts w:ascii="Times New Roman" w:hAnsi="Times New Roman"/>
        </w:rPr>
        <w:t>ü</w:t>
      </w:r>
      <w:r>
        <w:rPr>
          <w:rFonts w:ascii="Times New Roman" w:hAnsi="Times New Roman"/>
        </w:rPr>
        <w:t>hrt, erschlie</w:t>
      </w:r>
      <w:r>
        <w:rPr>
          <w:rFonts w:ascii="Times New Roman" w:hAnsi="Times New Roman"/>
        </w:rPr>
        <w:t>ß</w:t>
      </w:r>
      <w:r>
        <w:rPr>
          <w:rFonts w:ascii="Times New Roman" w:hAnsi="Times New Roman"/>
        </w:rPr>
        <w:t>t sich nicht. Jedenfalls k</w:t>
      </w:r>
      <w:r>
        <w:rPr>
          <w:rFonts w:ascii="Times New Roman" w:hAnsi="Times New Roman"/>
        </w:rPr>
        <w:t>ö</w:t>
      </w:r>
      <w:r>
        <w:rPr>
          <w:rFonts w:ascii="Times New Roman" w:hAnsi="Times New Roman"/>
        </w:rPr>
        <w:t xml:space="preserve">nnen </w:t>
      </w:r>
      <w:r>
        <w:rPr>
          <w:rFonts w:ascii="Times New Roman" w:hAnsi="Times New Roman"/>
        </w:rPr>
        <w:t>ü</w:t>
      </w:r>
      <w:r>
        <w:rPr>
          <w:rFonts w:ascii="Times New Roman" w:hAnsi="Times New Roman"/>
        </w:rPr>
        <w:t>ber dieses elementare Defizit auch die sehr umfangreichen Ausf</w:t>
      </w:r>
      <w:r>
        <w:rPr>
          <w:rFonts w:ascii="Times New Roman" w:hAnsi="Times New Roman"/>
        </w:rPr>
        <w:t>ü</w:t>
      </w:r>
      <w:r>
        <w:rPr>
          <w:rFonts w:ascii="Times New Roman" w:hAnsi="Times New Roman"/>
        </w:rPr>
        <w:t>hrungen zu den verkehrlichen Aspekten, die in der Untersuchung ber</w:t>
      </w:r>
      <w:r>
        <w:rPr>
          <w:rFonts w:ascii="Times New Roman" w:hAnsi="Times New Roman"/>
        </w:rPr>
        <w:t>ü</w:t>
      </w:r>
      <w:r>
        <w:rPr>
          <w:rFonts w:ascii="Times New Roman" w:hAnsi="Times New Roman"/>
        </w:rPr>
        <w:t>cksichtigt werden sollen, nicht hinwegt</w:t>
      </w:r>
      <w:r>
        <w:rPr>
          <w:rFonts w:ascii="Times New Roman" w:hAnsi="Times New Roman"/>
        </w:rPr>
        <w:t>ä</w:t>
      </w:r>
      <w:r>
        <w:rPr>
          <w:rFonts w:ascii="Times New Roman" w:hAnsi="Times New Roman"/>
        </w:rPr>
        <w:t>uschen. Hilfsweise st</w:t>
      </w:r>
      <w:r>
        <w:rPr>
          <w:rFonts w:ascii="Times New Roman" w:hAnsi="Times New Roman"/>
        </w:rPr>
        <w:t>ü</w:t>
      </w:r>
      <w:r>
        <w:rPr>
          <w:rFonts w:ascii="Times New Roman" w:hAnsi="Times New Roman"/>
        </w:rPr>
        <w:t>tzen s</w:t>
      </w:r>
      <w:r>
        <w:rPr>
          <w:rFonts w:ascii="Times New Roman" w:hAnsi="Times New Roman"/>
        </w:rPr>
        <w:t>ich deshalb die Ausf</w:t>
      </w:r>
      <w:r>
        <w:rPr>
          <w:rFonts w:ascii="Times New Roman" w:hAnsi="Times New Roman"/>
        </w:rPr>
        <w:t>ü</w:t>
      </w:r>
      <w:r>
        <w:rPr>
          <w:rFonts w:ascii="Times New Roman" w:hAnsi="Times New Roman"/>
        </w:rPr>
        <w:t>hrungen in der Begr</w:t>
      </w:r>
      <w:r>
        <w:rPr>
          <w:rFonts w:ascii="Times New Roman" w:hAnsi="Times New Roman"/>
        </w:rPr>
        <w:t>ü</w:t>
      </w:r>
      <w:r>
        <w:rPr>
          <w:rFonts w:ascii="Times New Roman" w:hAnsi="Times New Roman"/>
        </w:rPr>
        <w:t>ndung zum Verkehrsgeschehen auf Vermutungen und Annahmen, wohl in der Hoffnung, dass diese durch die irgendwann vorliegende aktuelle Verkehrsuntersuchung (hoffentlich) best</w:t>
      </w:r>
      <w:r>
        <w:rPr>
          <w:rFonts w:ascii="Times New Roman" w:hAnsi="Times New Roman"/>
        </w:rPr>
        <w:t>ä</w:t>
      </w:r>
      <w:r>
        <w:rPr>
          <w:rFonts w:ascii="Times New Roman" w:hAnsi="Times New Roman"/>
        </w:rPr>
        <w:t xml:space="preserve">tigt werden. </w:t>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t>Diese Offenheit, mit der der</w:t>
      </w:r>
      <w:r>
        <w:rPr>
          <w:rFonts w:ascii="Times New Roman" w:hAnsi="Times New Roman"/>
        </w:rPr>
        <w:t xml:space="preserve"> Planverfasser selbst auf einen erheblichen Mangel bei der Ermittlung eines gewichtigen st</w:t>
      </w:r>
      <w:r>
        <w:rPr>
          <w:rFonts w:ascii="Times New Roman" w:hAnsi="Times New Roman"/>
        </w:rPr>
        <w:t>ä</w:t>
      </w:r>
      <w:r>
        <w:rPr>
          <w:rFonts w:ascii="Times New Roman" w:hAnsi="Times New Roman"/>
        </w:rPr>
        <w:t>dtebaulichen Belangs hinweist, erstaunt doch sehr. Ob sich darin eine vollst</w:t>
      </w:r>
      <w:r>
        <w:rPr>
          <w:rFonts w:ascii="Times New Roman" w:hAnsi="Times New Roman"/>
        </w:rPr>
        <w:t>ä</w:t>
      </w:r>
      <w:r>
        <w:rPr>
          <w:rFonts w:ascii="Times New Roman" w:hAnsi="Times New Roman"/>
        </w:rPr>
        <w:t>ndige Unbedarftheit hinsichtlich des planungsrechtlich geforderten Abw</w:t>
      </w:r>
      <w:r>
        <w:rPr>
          <w:rFonts w:ascii="Times New Roman" w:hAnsi="Times New Roman"/>
        </w:rPr>
        <w:t>ä</w:t>
      </w:r>
      <w:r>
        <w:rPr>
          <w:rFonts w:ascii="Times New Roman" w:hAnsi="Times New Roman"/>
        </w:rPr>
        <w:t>gungsgebots wider</w:t>
      </w:r>
      <w:r>
        <w:rPr>
          <w:rFonts w:ascii="Times New Roman" w:hAnsi="Times New Roman"/>
        </w:rPr>
        <w:t xml:space="preserve">spiegelt oder ob dies einer politisch motivierten </w:t>
      </w:r>
      <w:r>
        <w:rPr>
          <w:rFonts w:ascii="Times New Roman" w:hAnsi="Times New Roman"/>
        </w:rPr>
        <w:t>„</w:t>
      </w:r>
      <w:r>
        <w:rPr>
          <w:rFonts w:ascii="Times New Roman" w:hAnsi="Times New Roman"/>
        </w:rPr>
        <w:t>Eilbed</w:t>
      </w:r>
      <w:r>
        <w:rPr>
          <w:rFonts w:ascii="Times New Roman" w:hAnsi="Times New Roman"/>
        </w:rPr>
        <w:t>ü</w:t>
      </w:r>
      <w:r>
        <w:rPr>
          <w:rFonts w:ascii="Times New Roman" w:hAnsi="Times New Roman"/>
        </w:rPr>
        <w:t>rftigkeit</w:t>
      </w:r>
      <w:r>
        <w:rPr>
          <w:rFonts w:ascii="Times New Roman" w:hAnsi="Times New Roman"/>
        </w:rPr>
        <w:t xml:space="preserve">“ </w:t>
      </w:r>
      <w:r>
        <w:rPr>
          <w:rFonts w:ascii="Times New Roman" w:hAnsi="Times New Roman"/>
        </w:rPr>
        <w:t>entspringt, bliebt offen. Jedenfalls ist es unzweifelhaft, dass einem solchen Bebauungsplan, w</w:t>
      </w:r>
      <w:r>
        <w:rPr>
          <w:rFonts w:ascii="Times New Roman" w:hAnsi="Times New Roman"/>
        </w:rPr>
        <w:t>ü</w:t>
      </w:r>
      <w:r>
        <w:rPr>
          <w:rFonts w:ascii="Times New Roman" w:hAnsi="Times New Roman"/>
        </w:rPr>
        <w:t xml:space="preserve">rde er in der offen gelegten zweiten Version als Satzung beschlossen werden, ein eklatanter </w:t>
      </w:r>
      <w:r>
        <w:rPr>
          <w:rFonts w:ascii="Times New Roman" w:hAnsi="Times New Roman"/>
        </w:rPr>
        <w:t>Abw</w:t>
      </w:r>
      <w:r>
        <w:rPr>
          <w:rFonts w:ascii="Times New Roman" w:hAnsi="Times New Roman"/>
        </w:rPr>
        <w:t>ä</w:t>
      </w:r>
      <w:r>
        <w:rPr>
          <w:rFonts w:ascii="Times New Roman" w:hAnsi="Times New Roman"/>
        </w:rPr>
        <w:t xml:space="preserve">gungsausfall attestiert werden kann. </w:t>
      </w:r>
    </w:p>
    <w:p w:rsidR="00685C22" w:rsidRDefault="00870E4A">
      <w:pPr>
        <w:spacing w:before="0" w:after="240" w:line="240" w:lineRule="auto"/>
        <w:rPr>
          <w:b/>
          <w:bCs/>
        </w:rPr>
      </w:pPr>
      <w:r>
        <w:rPr>
          <w:b/>
          <w:bCs/>
        </w:rPr>
        <w:t xml:space="preserve">Sonstige Anmerkungen </w:t>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t>Die oben exemplarisch f</w:t>
      </w:r>
      <w:r>
        <w:rPr>
          <w:rFonts w:ascii="Times New Roman" w:hAnsi="Times New Roman"/>
        </w:rPr>
        <w:t>ü</w:t>
      </w:r>
      <w:r>
        <w:rPr>
          <w:rFonts w:ascii="Times New Roman" w:hAnsi="Times New Roman"/>
        </w:rPr>
        <w:t>r die Verkehrsbelange zu attestierende Unvollst</w:t>
      </w:r>
      <w:r>
        <w:rPr>
          <w:rFonts w:ascii="Times New Roman" w:hAnsi="Times New Roman"/>
        </w:rPr>
        <w:t>ä</w:t>
      </w:r>
      <w:r>
        <w:rPr>
          <w:rFonts w:ascii="Times New Roman" w:hAnsi="Times New Roman"/>
        </w:rPr>
        <w:t>ndigkeit der Planung in Verbindung mit nachl</w:t>
      </w:r>
      <w:r>
        <w:rPr>
          <w:rFonts w:ascii="Times New Roman" w:hAnsi="Times New Roman"/>
        </w:rPr>
        <w:t>ä</w:t>
      </w:r>
      <w:r>
        <w:rPr>
          <w:rFonts w:ascii="Times New Roman" w:hAnsi="Times New Roman"/>
        </w:rPr>
        <w:t xml:space="preserve">ssig, teils auch </w:t>
      </w:r>
      <w:r>
        <w:rPr>
          <w:rFonts w:ascii="Times New Roman" w:hAnsi="Times New Roman"/>
        </w:rPr>
        <w:t>ü</w:t>
      </w:r>
      <w:r>
        <w:rPr>
          <w:rFonts w:ascii="Times New Roman" w:hAnsi="Times New Roman"/>
        </w:rPr>
        <w:t>berhaupt nicht ermittelten planerischen Rahmenbedingungen</w:t>
      </w:r>
      <w:r>
        <w:rPr>
          <w:rFonts w:ascii="Times New Roman" w:hAnsi="Times New Roman"/>
        </w:rPr>
        <w:t xml:space="preserve"> findet sich auch an vielen anderen Stellen in der Begr</w:t>
      </w:r>
      <w:r>
        <w:rPr>
          <w:rFonts w:ascii="Times New Roman" w:hAnsi="Times New Roman"/>
        </w:rPr>
        <w:t>ü</w:t>
      </w:r>
      <w:r>
        <w:rPr>
          <w:rFonts w:ascii="Times New Roman" w:hAnsi="Times New Roman"/>
        </w:rPr>
        <w:t>ndung. Beispielhaft sei hier nur auf die in dieser Hinsicht besonders unzul</w:t>
      </w:r>
      <w:r>
        <w:rPr>
          <w:rFonts w:ascii="Times New Roman" w:hAnsi="Times New Roman"/>
        </w:rPr>
        <w:t>ä</w:t>
      </w:r>
      <w:r>
        <w:rPr>
          <w:rFonts w:ascii="Times New Roman" w:hAnsi="Times New Roman"/>
        </w:rPr>
        <w:t>nglichen Ausf</w:t>
      </w:r>
      <w:r>
        <w:rPr>
          <w:rFonts w:ascii="Times New Roman" w:hAnsi="Times New Roman"/>
        </w:rPr>
        <w:t>ü</w:t>
      </w:r>
      <w:r>
        <w:rPr>
          <w:rFonts w:ascii="Times New Roman" w:hAnsi="Times New Roman"/>
        </w:rPr>
        <w:t xml:space="preserve">hrungen im Kapitel 3.8 </w:t>
      </w:r>
      <w:r>
        <w:rPr>
          <w:rStyle w:val="Ohne"/>
          <w:rFonts w:ascii="Times New Roman" w:hAnsi="Times New Roman"/>
          <w:i/>
          <w:iCs/>
        </w:rPr>
        <w:t xml:space="preserve">Nachhaltigkeit </w:t>
      </w:r>
      <w:r>
        <w:rPr>
          <w:rFonts w:ascii="Times New Roman" w:hAnsi="Times New Roman"/>
        </w:rPr>
        <w:t>verwiesen. Die dortigen Auslassungen bez</w:t>
      </w:r>
      <w:r>
        <w:rPr>
          <w:rFonts w:ascii="Times New Roman" w:hAnsi="Times New Roman"/>
        </w:rPr>
        <w:t>ü</w:t>
      </w:r>
      <w:r>
        <w:rPr>
          <w:rFonts w:ascii="Times New Roman" w:hAnsi="Times New Roman"/>
        </w:rPr>
        <w:t>glich der von beiden Vorhabentr</w:t>
      </w:r>
      <w:r>
        <w:rPr>
          <w:rFonts w:ascii="Times New Roman" w:hAnsi="Times New Roman"/>
        </w:rPr>
        <w:t>ä</w:t>
      </w:r>
      <w:r>
        <w:rPr>
          <w:rFonts w:ascii="Times New Roman" w:hAnsi="Times New Roman"/>
        </w:rPr>
        <w:t>gern angestrebten Reduzierung des Energieverbrauchs, zur Auslegung ihrer K</w:t>
      </w:r>
      <w:r>
        <w:rPr>
          <w:rFonts w:ascii="Times New Roman" w:hAnsi="Times New Roman"/>
        </w:rPr>
        <w:t>ä</w:t>
      </w:r>
      <w:r>
        <w:rPr>
          <w:rFonts w:ascii="Times New Roman" w:hAnsi="Times New Roman"/>
        </w:rPr>
        <w:t>lteanlagen, zum Verzicht auf Wasser f</w:t>
      </w:r>
      <w:r>
        <w:rPr>
          <w:rFonts w:ascii="Times New Roman" w:hAnsi="Times New Roman"/>
        </w:rPr>
        <w:t>ü</w:t>
      </w:r>
      <w:r>
        <w:rPr>
          <w:rFonts w:ascii="Times New Roman" w:hAnsi="Times New Roman"/>
        </w:rPr>
        <w:t>r die K</w:t>
      </w:r>
      <w:r>
        <w:rPr>
          <w:rFonts w:ascii="Times New Roman" w:hAnsi="Times New Roman"/>
        </w:rPr>
        <w:t>ü</w:t>
      </w:r>
      <w:r>
        <w:rPr>
          <w:rFonts w:ascii="Times New Roman" w:hAnsi="Times New Roman"/>
        </w:rPr>
        <w:t>hlung der Serversysteme sowie zum angestrebten PUE-Wert entziehen sich allesamt einer bauleitplanerischen Steuerung. Wenn diese Zusage</w:t>
      </w:r>
      <w:r>
        <w:rPr>
          <w:rFonts w:ascii="Times New Roman" w:hAnsi="Times New Roman"/>
        </w:rPr>
        <w:t>n der beiden Vorhabentr</w:t>
      </w:r>
      <w:r>
        <w:rPr>
          <w:rFonts w:ascii="Times New Roman" w:hAnsi="Times New Roman"/>
        </w:rPr>
        <w:t>ä</w:t>
      </w:r>
      <w:r>
        <w:rPr>
          <w:rFonts w:ascii="Times New Roman" w:hAnsi="Times New Roman"/>
        </w:rPr>
        <w:t>ger zudem noch, wie ebenfalls in der Begr</w:t>
      </w:r>
      <w:r>
        <w:rPr>
          <w:rFonts w:ascii="Times New Roman" w:hAnsi="Times New Roman"/>
        </w:rPr>
        <w:t>ü</w:t>
      </w:r>
      <w:r>
        <w:rPr>
          <w:rFonts w:ascii="Times New Roman" w:hAnsi="Times New Roman"/>
        </w:rPr>
        <w:t>ndung erl</w:t>
      </w:r>
      <w:r>
        <w:rPr>
          <w:rFonts w:ascii="Times New Roman" w:hAnsi="Times New Roman"/>
        </w:rPr>
        <w:t>ä</w:t>
      </w:r>
      <w:r>
        <w:rPr>
          <w:rFonts w:ascii="Times New Roman" w:hAnsi="Times New Roman"/>
        </w:rPr>
        <w:t>utert, unter dem Vorbehalt stehen, dass es die betrieblichen Rahmenbedingungen erlauben m</w:t>
      </w:r>
      <w:r>
        <w:rPr>
          <w:rFonts w:ascii="Times New Roman" w:hAnsi="Times New Roman"/>
        </w:rPr>
        <w:t>ü</w:t>
      </w:r>
      <w:r>
        <w:rPr>
          <w:rFonts w:ascii="Times New Roman" w:hAnsi="Times New Roman"/>
        </w:rPr>
        <w:t>ssen, dann haben solche Aussagen in der Begr</w:t>
      </w:r>
      <w:r>
        <w:rPr>
          <w:rFonts w:ascii="Times New Roman" w:hAnsi="Times New Roman"/>
        </w:rPr>
        <w:t>ü</w:t>
      </w:r>
      <w:r>
        <w:rPr>
          <w:rFonts w:ascii="Times New Roman" w:hAnsi="Times New Roman"/>
        </w:rPr>
        <w:t xml:space="preserve">ndung keine Substanz. </w:t>
      </w:r>
    </w:p>
    <w:p w:rsidR="00685C22" w:rsidRDefault="00870E4A">
      <w:pPr>
        <w:spacing w:before="0" w:after="240" w:line="240" w:lineRule="auto"/>
        <w:rPr>
          <w:rFonts w:ascii="Times New Roman" w:eastAsia="Times New Roman" w:hAnsi="Times New Roman" w:cs="Times New Roman"/>
        </w:rPr>
      </w:pPr>
      <w:r>
        <w:rPr>
          <w:rFonts w:ascii="Times New Roman" w:hAnsi="Times New Roman"/>
        </w:rPr>
        <w:t>Der von beiden Vorhabe</w:t>
      </w:r>
      <w:r>
        <w:rPr>
          <w:rFonts w:ascii="Times New Roman" w:hAnsi="Times New Roman"/>
        </w:rPr>
        <w:t>ntr</w:t>
      </w:r>
      <w:r>
        <w:rPr>
          <w:rFonts w:ascii="Times New Roman" w:hAnsi="Times New Roman"/>
        </w:rPr>
        <w:t>ä</w:t>
      </w:r>
      <w:r>
        <w:rPr>
          <w:rFonts w:ascii="Times New Roman" w:hAnsi="Times New Roman"/>
        </w:rPr>
        <w:t>gern mit der S</w:t>
      </w:r>
      <w:r>
        <w:rPr>
          <w:rFonts w:ascii="Times New Roman" w:hAnsi="Times New Roman"/>
        </w:rPr>
        <w:t>ü</w:t>
      </w:r>
      <w:r>
        <w:rPr>
          <w:rFonts w:ascii="Times New Roman" w:hAnsi="Times New Roman"/>
        </w:rPr>
        <w:t>wag Gr</w:t>
      </w:r>
      <w:r>
        <w:rPr>
          <w:rFonts w:ascii="Times New Roman" w:hAnsi="Times New Roman"/>
        </w:rPr>
        <w:t>ü</w:t>
      </w:r>
      <w:r>
        <w:rPr>
          <w:rFonts w:ascii="Times New Roman" w:hAnsi="Times New Roman"/>
        </w:rPr>
        <w:t>ne Energie und Wasser AG &amp; Co. KG unterzeichnete Letter of Intent zur Abw</w:t>
      </w:r>
      <w:r>
        <w:rPr>
          <w:rFonts w:ascii="Times New Roman" w:hAnsi="Times New Roman"/>
        </w:rPr>
        <w:t>ä</w:t>
      </w:r>
      <w:r>
        <w:rPr>
          <w:rFonts w:ascii="Times New Roman" w:hAnsi="Times New Roman"/>
        </w:rPr>
        <w:t>rmenutzung kann die angebliche Nachhaltigkeit des Planvorhabens ebenfalls nicht glaubhaft und verbindlich begr</w:t>
      </w:r>
      <w:r>
        <w:rPr>
          <w:rFonts w:ascii="Times New Roman" w:hAnsi="Times New Roman"/>
        </w:rPr>
        <w:t>ü</w:t>
      </w:r>
      <w:r>
        <w:rPr>
          <w:rFonts w:ascii="Times New Roman" w:hAnsi="Times New Roman"/>
        </w:rPr>
        <w:t>nden. Deshalb bleibt offen, ob die Vorhabentr</w:t>
      </w:r>
      <w:r>
        <w:rPr>
          <w:rFonts w:ascii="Times New Roman" w:hAnsi="Times New Roman"/>
        </w:rPr>
        <w:t>ä</w:t>
      </w:r>
      <w:r>
        <w:rPr>
          <w:rFonts w:ascii="Times New Roman" w:hAnsi="Times New Roman"/>
        </w:rPr>
        <w:t>ger tats</w:t>
      </w:r>
      <w:r>
        <w:rPr>
          <w:rFonts w:ascii="Times New Roman" w:hAnsi="Times New Roman"/>
        </w:rPr>
        <w:t>ä</w:t>
      </w:r>
      <w:r>
        <w:rPr>
          <w:rFonts w:ascii="Times New Roman" w:hAnsi="Times New Roman"/>
        </w:rPr>
        <w:t>chlich einen wichtigen Beitrag zum Klimaschutz leisten werden und dadurch die Dekarbonisierungsstrategie des Bundes unterst</w:t>
      </w:r>
      <w:r>
        <w:rPr>
          <w:rFonts w:ascii="Times New Roman" w:hAnsi="Times New Roman"/>
        </w:rPr>
        <w:t>ü</w:t>
      </w:r>
      <w:r>
        <w:rPr>
          <w:rFonts w:ascii="Times New Roman" w:hAnsi="Times New Roman"/>
        </w:rPr>
        <w:t xml:space="preserve">tzen. </w:t>
      </w:r>
    </w:p>
    <w:p w:rsidR="00685C22" w:rsidRDefault="00870E4A">
      <w:pPr>
        <w:spacing w:before="0" w:after="240" w:line="240" w:lineRule="auto"/>
      </w:pPr>
      <w:r>
        <w:rPr>
          <w:rFonts w:ascii="Times New Roman" w:hAnsi="Times New Roman"/>
        </w:rPr>
        <w:t>Mit freundlichen Gr</w:t>
      </w:r>
      <w:r>
        <w:rPr>
          <w:rFonts w:ascii="Times New Roman" w:hAnsi="Times New Roman"/>
        </w:rPr>
        <w:t>üß</w:t>
      </w:r>
      <w:r>
        <w:rPr>
          <w:rFonts w:ascii="Times New Roman" w:hAnsi="Times New Roman"/>
        </w:rPr>
        <w:t xml:space="preserve">en </w:t>
      </w:r>
    </w:p>
    <w:sectPr w:rsidR="00685C22">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70E4A">
      <w:pPr>
        <w:spacing w:before="0" w:line="240" w:lineRule="auto"/>
      </w:pPr>
      <w:r>
        <w:separator/>
      </w:r>
    </w:p>
  </w:endnote>
  <w:endnote w:type="continuationSeparator" w:id="0">
    <w:p w:rsidR="00000000" w:rsidRDefault="00870E4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C22" w:rsidRDefault="00685C22">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70E4A">
      <w:pPr>
        <w:spacing w:before="0" w:line="240" w:lineRule="auto"/>
      </w:pPr>
      <w:r>
        <w:separator/>
      </w:r>
    </w:p>
  </w:footnote>
  <w:footnote w:type="continuationSeparator" w:id="0">
    <w:p w:rsidR="00000000" w:rsidRDefault="00870E4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C22" w:rsidRDefault="00685C22">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22"/>
    <w:rsid w:val="00685C22"/>
    <w:rsid w:val="00870E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87423-82AB-4A9F-BFF4-6B9E5887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b/>
      <w:bCs/>
      <w:sz w:val="26"/>
      <w:szCs w:val="26"/>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uleitplanung@hattersheim.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1805</Words>
  <Characters>11377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Maren Burkhardt</dc:creator>
  <cp:lastModifiedBy>Maren Burkhardt</cp:lastModifiedBy>
  <cp:revision>2</cp:revision>
  <dcterms:created xsi:type="dcterms:W3CDTF">2024-03-26T14:01:00Z</dcterms:created>
  <dcterms:modified xsi:type="dcterms:W3CDTF">2024-03-26T14:01:00Z</dcterms:modified>
</cp:coreProperties>
</file>